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DD" w:rsidRDefault="00A738A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 Képviselő-testületének 21/2021. (XII. 2.) önkormányzati rendelete</w:t>
      </w:r>
    </w:p>
    <w:p w:rsidR="006B1EDD" w:rsidRDefault="00A738A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gyermekjóléti, gyermekvédelmi ellátásokról, a személyes gondoskodást nyújtó ellátások igénybevételéről, a fizetendő térítési díjakról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A gyermekek </w:t>
      </w:r>
      <w:r>
        <w:t>védelméről és a gyámügyi igazgatásról szóló 1997. évi XXXI. törvény 29. § (1)-(2) bekezdésében, 131. § (1) bekezdésében kapott felhatalmazás alapján Magyarország helyi önkormányzatairól szóló 2011. évi CLXXXIX. törvény 13. § (1) bekezdésének 8. pontjában m</w:t>
      </w:r>
      <w:r>
        <w:t>eghatározott feladatkörében eljárva a következőket rendeli el:</w:t>
      </w: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B1EDD" w:rsidRDefault="00A738A2">
      <w:pPr>
        <w:pStyle w:val="Szvegtrzs"/>
        <w:spacing w:after="0" w:line="240" w:lineRule="auto"/>
        <w:jc w:val="both"/>
      </w:pPr>
      <w:r>
        <w:t>(1) Tiszavasvári Város Önkormányzat gyermekjóléti ellátást biztosító intézményei: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(székhelye: 4440 Tiszavasvári, Vasvári Pál u. 8</w:t>
      </w:r>
      <w:r>
        <w:t>7.)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Tiszavasvári Bölcsőde (székhelye: 4440 Tiszavasvári, Gombás András utca 8. </w:t>
      </w:r>
      <w:proofErr w:type="gramStart"/>
      <w:r>
        <w:t>A</w:t>
      </w:r>
      <w:proofErr w:type="gramEnd"/>
      <w:r>
        <w:t xml:space="preserve"> ép.)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(2) Tiszavasvári Város Önkormányzata az alábbi gyermekjóléti alapellátásokat biztosítja: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család-és gyermekjóléti szolgáltatás keretében a család és gyermekjóléti sz</w:t>
      </w:r>
      <w:r>
        <w:t>olgálat, valamint a család és gyermekjóléti központ,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gyermekek napközbeni ellátása keretében a bölcsőde.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 xml:space="preserve">(3) Tiszavasvári Város Önkormányzata 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Központon keresztül biztosítja a család- és gyermekjóléti s</w:t>
      </w:r>
      <w:r>
        <w:t>zolgáltatást, a Tiszavasvári Bölcsődén keresztül a bölcsődei ellátást.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(4) A család- és gyermekjóléti szolgálat ellátási területe Tiszavasvári település közigazgatási területe, a család- és gyermekjóléti központ ellátási területe Tiszavasvári járáshoz tart</w:t>
      </w:r>
      <w:r>
        <w:t>ozó település közigazgatási területe, míg a bölcsőde ellátási területe Tiszavasvári és Rakamaz városok, Tiszadob nagyközség, valamint Tiszaeszlár, Tiszadada, Tímár, Tiszanagyfalu, Szabolcs, Szorgalmatos községek közigazgatási területe.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(5) A tiszavasvári B</w:t>
      </w:r>
      <w:r>
        <w:t xml:space="preserve">ölcsőde keretein belül időszakos gyermekfelügyelet működik. </w:t>
      </w: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B1EDD" w:rsidRDefault="00A738A2">
      <w:pPr>
        <w:pStyle w:val="Szvegtrzs"/>
        <w:spacing w:after="0" w:line="240" w:lineRule="auto"/>
        <w:jc w:val="both"/>
      </w:pPr>
      <w:r>
        <w:t>(1) A gyermekek napközbeni ellátása kertében nyújtott bölcsődei ellátás, valamint az időszakos gyermekfelügyelet igénybevétele iránti kérelmet írásban a Tiszavasvári Bölcsőde intézményvezető</w:t>
      </w:r>
      <w:r>
        <w:t>jénél kell benyújtani.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(2) A kérelem elbírálásáról az intézményvezető – az intézmény szakmai programjában foglaltak alapján - egyéni elbírálással, elsődlegesen a jelentkezési sorrend alapján dönt.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(3) A gyermekek napközbeni ellátása kertében nyújtott bölcs</w:t>
      </w:r>
      <w:r>
        <w:t>ődei ellátás megszűnik a gyermek folyamatos 4 hétig tartó hiányzása esetén, amennyiben a szülő vagy törvényes képviselő nem él jelzéssel a hiányzás okáról, és a visszatérés várható időpontjáról.</w:t>
      </w:r>
    </w:p>
    <w:p w:rsidR="00DB3AD8" w:rsidRDefault="00DB3AD8">
      <w:pPr>
        <w:pStyle w:val="Szvegtrzs"/>
        <w:spacing w:before="240" w:after="0" w:line="240" w:lineRule="auto"/>
        <w:jc w:val="both"/>
      </w:pP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:rsidR="006B1EDD" w:rsidRDefault="00A738A2">
      <w:pPr>
        <w:pStyle w:val="Szvegtrzs"/>
        <w:spacing w:after="0" w:line="240" w:lineRule="auto"/>
        <w:jc w:val="both"/>
      </w:pPr>
      <w:r>
        <w:t>(1) A család-és gyermekjóléti szolgáltatás keretében a g</w:t>
      </w:r>
      <w:r>
        <w:t>yermekjóléti szolgáltatást a Család-és Gyermekjóléti Szolgálat, valamint a Család- és Gyermekjóléti Központ vezetőjénél írásban vagy szóban lehet kérelmezni.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(2) A kérelem elbírálásáról a Család-és Gyermekjóléti Szolgálat, valamint a Család- és Gyermekjólé</w:t>
      </w:r>
      <w:r>
        <w:t xml:space="preserve">ti Központ vezetője dönt. </w:t>
      </w: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B1EDD" w:rsidRDefault="00A738A2">
      <w:pPr>
        <w:pStyle w:val="Szvegtrzs"/>
        <w:spacing w:after="0" w:line="240" w:lineRule="auto"/>
        <w:jc w:val="both"/>
      </w:pPr>
      <w:r>
        <w:t>(1) A gyermekjóléti, gyermekvédelmi személyes gondoskodást nyújtó ellátásokat, valamint azok intézményi térítési díját a Tiszavasvári Bölcsődében e rendelet 1. melléklete, az egyéb intézményekben fizetendő gyermekétkeztetési</w:t>
      </w:r>
      <w:r>
        <w:t xml:space="preserve"> intézményi térítési díját e rendelet 2. melléklete tartalmazza.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(2) A személyi térítési díj összege kérelemre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10%-kal csökkenthető, ha a családban az egy főre jutó jövedelem az öregségi nyugdíj mindenkori legkisebb összegét nem haladja meg,</w:t>
      </w:r>
    </w:p>
    <w:p w:rsidR="006B1EDD" w:rsidRDefault="00A738A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illetve </w:t>
      </w:r>
      <w:r>
        <w:t>elengedhető maximum 3 hónapra, amennyiben a közüzemi, illetve a gyógyszerköltségek kifizetése után az egy főre jutó jövedelem az öregségi nyugdíj mindenkori legkisebb összegének 50%-át nem haladja meg.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 xml:space="preserve">(3) Közüzemi és gyógyszerköltség alatt a térítési díj </w:t>
      </w:r>
      <w:r>
        <w:t xml:space="preserve">elengedése iránti kérelem beadását megelőző 3 hónap gáz-, villany-, és vízfogyasztásának, lakáscélú hiteltartozás </w:t>
      </w:r>
      <w:proofErr w:type="spellStart"/>
      <w:r>
        <w:t>törlesztőrészletének</w:t>
      </w:r>
      <w:proofErr w:type="spellEnd"/>
      <w:r>
        <w:t>, és a rendszeresen fogyasztott - háziorvos által igazolt - gyógyszerek közgyógyellátáson kívüli térítési díjának kiadásai</w:t>
      </w:r>
      <w:r>
        <w:t>t kell figyelembe venni.</w:t>
      </w:r>
    </w:p>
    <w:p w:rsidR="006B1EDD" w:rsidRDefault="00A738A2">
      <w:pPr>
        <w:pStyle w:val="Szvegtrzs"/>
        <w:spacing w:before="240" w:after="0" w:line="240" w:lineRule="auto"/>
        <w:jc w:val="both"/>
      </w:pPr>
      <w:r>
        <w:t>(4) Ezen kérelem nyomtatványát a rendelet 3. sz. melléklete tartalmazza.</w:t>
      </w: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6B1EDD" w:rsidRDefault="00A738A2">
      <w:pPr>
        <w:pStyle w:val="Szvegtrzs"/>
        <w:spacing w:after="0" w:line="240" w:lineRule="auto"/>
        <w:jc w:val="both"/>
      </w:pPr>
      <w:r>
        <w:t>Ez a rendelet 2022. január 1-jén lép hatályba.</w:t>
      </w:r>
    </w:p>
    <w:p w:rsidR="006B1EDD" w:rsidRDefault="00A738A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8D2ABA" w:rsidRDefault="00A738A2">
      <w:pPr>
        <w:pStyle w:val="Szvegtrzs"/>
        <w:spacing w:after="0" w:line="240" w:lineRule="auto"/>
        <w:jc w:val="both"/>
      </w:pPr>
      <w:r>
        <w:t>Hatályát veszti a gyermekjóléti, gyermekvédelmi ellátásokról, a személyes gondoskodást nyújtó ellátás</w:t>
      </w:r>
      <w:r>
        <w:t>ok igénybevételéről, a fizetendő térítési díjakról szóló 6/2018. (III.29.) önkormányzati rendelet.</w:t>
      </w:r>
    </w:p>
    <w:p w:rsidR="008D2ABA" w:rsidRPr="00E60FB8" w:rsidRDefault="008D2ABA" w:rsidP="008D2ABA">
      <w:pPr>
        <w:jc w:val="both"/>
        <w:rPr>
          <w:rFonts w:eastAsia="Times New Roman" w:cs="Times New Roman"/>
          <w:bCs/>
          <w:color w:val="000000"/>
          <w:lang w:eastAsia="hu-HU"/>
        </w:rPr>
      </w:pPr>
      <w:r w:rsidRPr="00E60FB8">
        <w:rPr>
          <w:rFonts w:eastAsia="Times New Roman" w:cs="Times New Roman"/>
          <w:bCs/>
          <w:color w:val="000000"/>
          <w:lang w:eastAsia="hu-HU"/>
        </w:rPr>
        <w:t>Tiszavasvári, 2021</w:t>
      </w:r>
      <w:r>
        <w:rPr>
          <w:rFonts w:eastAsia="Times New Roman" w:cs="Times New Roman"/>
          <w:bCs/>
          <w:color w:val="000000"/>
          <w:lang w:eastAsia="hu-HU"/>
        </w:rPr>
        <w:t xml:space="preserve">. </w:t>
      </w:r>
      <w:r>
        <w:rPr>
          <w:rFonts w:eastAsia="Times New Roman" w:cs="Times New Roman"/>
          <w:bCs/>
          <w:color w:val="000000"/>
          <w:lang w:eastAsia="hu-HU"/>
        </w:rPr>
        <w:t>november 29.</w:t>
      </w:r>
    </w:p>
    <w:p w:rsidR="008D2ABA" w:rsidRDefault="008D2ABA" w:rsidP="008D2AB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8D2ABA" w:rsidRPr="00E60FB8" w:rsidRDefault="008D2ABA" w:rsidP="008D2ABA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8D2ABA" w:rsidRPr="00E60FB8" w:rsidRDefault="008D2ABA" w:rsidP="008D2AB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 w:rsidRPr="00E60FB8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8D2ABA" w:rsidRPr="00E60FB8" w:rsidRDefault="008D2ABA" w:rsidP="008D2AB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 w:rsidRPr="00E60FB8"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8D2ABA" w:rsidRPr="00E60FB8" w:rsidRDefault="008D2ABA" w:rsidP="008D2AB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8D2ABA" w:rsidRPr="00E60FB8" w:rsidRDefault="008D2ABA" w:rsidP="008D2AB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8D2ABA" w:rsidRDefault="008D2ABA" w:rsidP="008D2AB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A rendelet kihirdetve: 2021. </w:t>
      </w:r>
      <w:r>
        <w:rPr>
          <w:rFonts w:eastAsia="Times New Roman" w:cs="Times New Roman"/>
          <w:b/>
          <w:bCs/>
          <w:color w:val="000000"/>
          <w:lang w:eastAsia="hu-HU"/>
        </w:rPr>
        <w:t>december 2.</w:t>
      </w:r>
    </w:p>
    <w:p w:rsidR="008D2ABA" w:rsidRPr="00E60FB8" w:rsidRDefault="008D2ABA" w:rsidP="008D2ABA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bookmarkStart w:id="0" w:name="_GoBack"/>
      <w:bookmarkEnd w:id="0"/>
    </w:p>
    <w:p w:rsidR="008D2ABA" w:rsidRPr="00E60FB8" w:rsidRDefault="008D2ABA" w:rsidP="008D2ABA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 w:rsidRPr="00E60FB8"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8D2ABA" w:rsidRPr="008D2ABA" w:rsidRDefault="008D2ABA" w:rsidP="008D2ABA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 w:rsidRPr="00E60FB8"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</w:r>
      <w:r w:rsidRPr="00E60FB8"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 </w:t>
      </w:r>
    </w:p>
    <w:p w:rsidR="006B1EDD" w:rsidRDefault="008D2ABA" w:rsidP="008D2ABA">
      <w:pPr>
        <w:jc w:val="both"/>
      </w:pPr>
      <w:r w:rsidRPr="006D58E4">
        <w:br w:type="page"/>
      </w:r>
    </w:p>
    <w:p w:rsidR="008D2ABA" w:rsidRDefault="008D2ABA">
      <w:pPr>
        <w:pStyle w:val="Szvegtrzs"/>
        <w:spacing w:after="0" w:line="240" w:lineRule="auto"/>
        <w:jc w:val="both"/>
      </w:pPr>
    </w:p>
    <w:p w:rsidR="006B1EDD" w:rsidRDefault="00A738A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6B1EDD" w:rsidRDefault="00A738A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Tiszavasvári Bölcsődében alkalmazandó térítési díjak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Tiszavasvári Bölcsőde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1.1. A gondozásért fizetendő intézményi térítési díj összege: 0</w:t>
      </w:r>
      <w:r>
        <w:t>. - Ft/ellátási nap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1.2. A gyermekétkeztetésért fizetendő intézményi térítési díj összege: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1.2.1. reggeli étkezés - a napi energia szükséglet 14%-a - </w:t>
      </w:r>
      <w:r>
        <w:rPr>
          <w:b/>
          <w:bCs/>
        </w:rPr>
        <w:t>65 Ft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1.2.2. tízórai - a napi energia szükséglet 9%-a - </w:t>
      </w:r>
      <w:r>
        <w:rPr>
          <w:b/>
          <w:bCs/>
        </w:rPr>
        <w:t>45 Ft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1.2.3. ebéd - a napi energia szükséglet 42%-a - </w:t>
      </w:r>
      <w:r>
        <w:rPr>
          <w:b/>
          <w:bCs/>
        </w:rPr>
        <w:t>200 Ft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1.2.4. uzsonna - a napi energia szükséglet 10%-a - </w:t>
      </w:r>
      <w:r>
        <w:rPr>
          <w:b/>
          <w:bCs/>
        </w:rPr>
        <w:t>50 Ft</w:t>
      </w:r>
    </w:p>
    <w:p w:rsidR="006B1EDD" w:rsidRDefault="00A738A2">
      <w:pPr>
        <w:pStyle w:val="Szvegtrzs"/>
        <w:spacing w:before="220" w:after="0" w:line="240" w:lineRule="auto"/>
      </w:pPr>
      <w:r>
        <w:t>1.2.5.Összesen:</w:t>
      </w:r>
      <w:r>
        <w:rPr>
          <w:b/>
          <w:bCs/>
        </w:rPr>
        <w:t xml:space="preserve"> 360 Ft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1.3. Az időszakos gyermekfelügyelet térítési díja összesen: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1.3.1. a felügyelet díja </w:t>
      </w:r>
      <w:r>
        <w:rPr>
          <w:b/>
          <w:bCs/>
        </w:rPr>
        <w:t>125 Ft/gondozási óra,</w:t>
      </w:r>
      <w:r>
        <w:t xml:space="preserve"> és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1.3.2. a </w:t>
      </w:r>
      <w:r>
        <w:t xml:space="preserve">gyermekek által igénybevett </w:t>
      </w:r>
      <w:proofErr w:type="gramStart"/>
      <w:r>
        <w:t>étkezés(</w:t>
      </w:r>
      <w:proofErr w:type="spellStart"/>
      <w:proofErr w:type="gramEnd"/>
      <w:r>
        <w:t>ek</w:t>
      </w:r>
      <w:proofErr w:type="spellEnd"/>
      <w:r>
        <w:t>) mindenkori, jelen rendelet szerinti bölcsődei étkezési térítési díja.</w:t>
      </w:r>
    </w:p>
    <w:p w:rsidR="006B1EDD" w:rsidRDefault="00A738A2">
      <w:pPr>
        <w:pStyle w:val="Szvegtrzs"/>
        <w:spacing w:before="220" w:after="0" w:line="240" w:lineRule="auto"/>
      </w:pPr>
      <w:r>
        <w:t>Fent meghatározott díjak a fizetendő díjakat tartalmazzák, az intézmény alanyi mentessége miatt ÁFA fizetés nem merül fel.</w:t>
      </w:r>
      <w:r>
        <w:br w:type="page"/>
      </w:r>
    </w:p>
    <w:p w:rsidR="006B1EDD" w:rsidRDefault="00A738A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6B1EDD" w:rsidRDefault="00A738A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</w:t>
      </w:r>
      <w:r>
        <w:rPr>
          <w:b/>
          <w:bCs/>
        </w:rPr>
        <w:t>étkeztetésért fizetendő intézményi térítési díjak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1. óvodában </w:t>
      </w:r>
      <w:r>
        <w:rPr>
          <w:b/>
          <w:bCs/>
        </w:rPr>
        <w:t>305 Ft</w:t>
      </w:r>
      <w:r>
        <w:t xml:space="preserve"> </w:t>
      </w:r>
      <w:r>
        <w:rPr>
          <w:b/>
          <w:bCs/>
        </w:rPr>
        <w:t>+ Áfa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2. általános iskolában napközi, napi háromszori étkezés </w:t>
      </w:r>
      <w:r>
        <w:rPr>
          <w:b/>
          <w:bCs/>
        </w:rPr>
        <w:t>380 Ft + Áfa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3. általános iskolában napi kétszeri étkezés: </w:t>
      </w:r>
      <w:r>
        <w:rPr>
          <w:b/>
          <w:bCs/>
        </w:rPr>
        <w:t>320 Ft+ Áfa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4. általános iskolában menza: </w:t>
      </w:r>
      <w:r>
        <w:rPr>
          <w:b/>
          <w:bCs/>
        </w:rPr>
        <w:t>240 Ft + Áfa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5. középisk</w:t>
      </w:r>
      <w:r>
        <w:t xml:space="preserve">olai menza: </w:t>
      </w:r>
      <w:r>
        <w:rPr>
          <w:b/>
          <w:bCs/>
        </w:rPr>
        <w:t>305 Ft+ Áfa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6. középfokú iskolai kollégiumi ellátás: </w:t>
      </w:r>
      <w:r>
        <w:rPr>
          <w:b/>
          <w:bCs/>
        </w:rPr>
        <w:t>760 Ft + Áfa</w:t>
      </w:r>
      <w:r>
        <w:br w:type="page"/>
      </w:r>
    </w:p>
    <w:p w:rsidR="006B1EDD" w:rsidRDefault="00A738A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6B1EDD" w:rsidRDefault="00A738A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6B1EDD" w:rsidRDefault="00A738A2">
      <w:pPr>
        <w:pStyle w:val="Szvegtrzs"/>
        <w:spacing w:before="220"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gyermekétkeztetési térítési díjkedvezmény vagy elengedés megállapításához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I. Személyi adatok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1. A kérelmező adatai</w:t>
      </w:r>
    </w:p>
    <w:p w:rsidR="006B1EDD" w:rsidRDefault="00A738A2">
      <w:pPr>
        <w:pStyle w:val="Szvegtrzs"/>
        <w:spacing w:before="220" w:after="0" w:line="24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6B1EDD" w:rsidRDefault="00A738A2">
      <w:pPr>
        <w:pStyle w:val="Szvegtrzs"/>
        <w:spacing w:before="220" w:after="0" w:line="240" w:lineRule="auto"/>
      </w:pPr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……………………………………………………………….</w:t>
      </w:r>
    </w:p>
    <w:p w:rsidR="006B1EDD" w:rsidRDefault="00A738A2">
      <w:pPr>
        <w:pStyle w:val="Szvegtrzs"/>
        <w:spacing w:before="220" w:after="0" w:line="24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6B1EDD" w:rsidRDefault="00A738A2">
      <w:pPr>
        <w:pStyle w:val="Szvegtrzs"/>
        <w:spacing w:before="220" w:after="0" w:line="240" w:lineRule="auto"/>
      </w:pPr>
      <w:r>
        <w:t>Családi állapota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6B1EDD" w:rsidRDefault="00A738A2">
      <w:pPr>
        <w:pStyle w:val="Szvegtrzs"/>
        <w:spacing w:before="220" w:after="0" w:line="240" w:lineRule="auto"/>
      </w:pPr>
      <w:r>
        <w:t>Társadalombiztosítási Azonosító Jele</w:t>
      </w:r>
      <w:proofErr w:type="gramStart"/>
      <w:r>
        <w:t>: …</w:t>
      </w:r>
      <w:proofErr w:type="gramEnd"/>
      <w:r>
        <w:t>……………………………………………….</w:t>
      </w:r>
    </w:p>
    <w:p w:rsidR="006B1EDD" w:rsidRDefault="00A738A2">
      <w:pPr>
        <w:pStyle w:val="Szvegtrzs"/>
        <w:spacing w:before="220" w:after="0" w:line="240" w:lineRule="auto"/>
      </w:pPr>
      <w:r>
        <w:t>Lakóhelye</w:t>
      </w:r>
      <w:r>
        <w:t xml:space="preserve"> (bejelentett)</w:t>
      </w:r>
      <w:proofErr w:type="gramStart"/>
      <w:r>
        <w:t>: …</w:t>
      </w:r>
      <w:proofErr w:type="gramEnd"/>
      <w:r>
        <w:t>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Tartózkodási helye (bejelentett)</w:t>
      </w:r>
      <w:proofErr w:type="gramStart"/>
      <w:r>
        <w:t>: …</w:t>
      </w:r>
      <w:proofErr w:type="gramEnd"/>
      <w:r>
        <w:t>……………………………………………………..</w:t>
      </w:r>
    </w:p>
    <w:p w:rsidR="006B1EDD" w:rsidRDefault="00A738A2">
      <w:pPr>
        <w:pStyle w:val="Szvegtrzs"/>
        <w:spacing w:before="220" w:after="0" w:line="240" w:lineRule="auto"/>
      </w:pPr>
      <w:r>
        <w:t>Egyéb elérhetősége (telefon, cím)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6B1EDD" w:rsidRDefault="00A738A2">
      <w:pPr>
        <w:pStyle w:val="Szvegtrzs"/>
        <w:spacing w:before="220" w:after="0" w:line="240" w:lineRule="auto"/>
      </w:pPr>
      <w:r>
        <w:t>E-mail cím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Aláhúzással jelölje, ahol életvitelszerűen lakik!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2. </w:t>
      </w:r>
      <w:r>
        <w:t>A kérelmező házastársa/élettársa adatai</w:t>
      </w:r>
    </w:p>
    <w:p w:rsidR="006B1EDD" w:rsidRDefault="00A738A2">
      <w:pPr>
        <w:pStyle w:val="Szvegtrzs"/>
        <w:spacing w:before="220" w:after="0" w:line="24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………………………………………………………………………………….</w:t>
      </w:r>
    </w:p>
    <w:p w:rsidR="006B1EDD" w:rsidRDefault="00A738A2">
      <w:pPr>
        <w:pStyle w:val="Szvegtrzs"/>
        <w:spacing w:before="220" w:after="0" w:line="240" w:lineRule="auto"/>
      </w:pPr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Lakóhelye (bejelentett)</w:t>
      </w:r>
      <w:proofErr w:type="gramStart"/>
      <w:r>
        <w:t xml:space="preserve">: </w:t>
      </w:r>
      <w:r>
        <w:t>…</w:t>
      </w:r>
      <w:proofErr w:type="gramEnd"/>
      <w:r>
        <w:t>…………………………………………………………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Tartózkodási helye (bejelentett)</w:t>
      </w:r>
      <w:proofErr w:type="gramStart"/>
      <w:r>
        <w:t>: …</w:t>
      </w:r>
      <w:proofErr w:type="gramEnd"/>
      <w:r>
        <w:t>…………………………………………………</w:t>
      </w:r>
    </w:p>
    <w:p w:rsidR="006B1EDD" w:rsidRDefault="00A738A2">
      <w:pPr>
        <w:pStyle w:val="Szvegtrzs"/>
        <w:spacing w:before="220" w:after="0" w:line="240" w:lineRule="auto"/>
      </w:pPr>
      <w:r>
        <w:t>Egyéb elérhetősége (telefon, cím)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6B1EDD" w:rsidRDefault="00A738A2">
      <w:pPr>
        <w:pStyle w:val="Szvegtrzs"/>
        <w:spacing w:before="220" w:after="0" w:line="240" w:lineRule="auto"/>
      </w:pPr>
      <w:r>
        <w:t>Aláhúzással jelölje, ahol házastársa/élettársa életvitelszerűen lakik!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3. A családban a kérelem benyújtásának időpontjá</w:t>
      </w:r>
      <w:r>
        <w:t>ban a kérelmezővel közös háztartásban élő közeli hozzátartozók száma: ___________________________________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4. A kérelem benyújtásának időpontjában a kérelmezővel közös háztartásban élő közeli hozzátartozók adatai: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lastRenderedPageBreak/>
        <w:t xml:space="preserve">4.1.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 adatai, aki(k)re az étkezé</w:t>
      </w:r>
      <w:r>
        <w:t>si térítési díjkedvezményt kéri: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Anyja neve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Születési hely, idő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Látogatott intézmény neve, címe</w:t>
            </w: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</w:tbl>
    <w:p w:rsidR="006B1EDD" w:rsidRDefault="00A738A2">
      <w:pPr>
        <w:pStyle w:val="Szvegtrzs"/>
        <w:spacing w:before="220" w:after="0" w:line="240" w:lineRule="auto"/>
        <w:jc w:val="both"/>
      </w:pPr>
      <w:r>
        <w:t>4.2. Közös háztartásban/lakásban élő egyéb személyek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Név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Anyja neve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Születési hely, idő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Rokoni kapcsolat</w:t>
            </w: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</w:tbl>
    <w:p w:rsidR="006B1EDD" w:rsidRDefault="00A738A2">
      <w:pPr>
        <w:pStyle w:val="Szvegtrzs"/>
        <w:spacing w:before="220" w:after="0" w:line="240" w:lineRule="auto"/>
        <w:jc w:val="both"/>
      </w:pPr>
      <w:r>
        <w:t>II. Jövedelmi adatok</w:t>
      </w:r>
    </w:p>
    <w:p w:rsidR="006B1EDD" w:rsidRDefault="00A738A2">
      <w:pPr>
        <w:pStyle w:val="Szvegtrzs"/>
        <w:spacing w:before="220" w:after="0" w:line="240" w:lineRule="auto"/>
      </w:pPr>
      <w:r>
        <w:t>A kérelemhez mellékelni kell a jövedelemnyilatkozat 1-7. pontjaiban feltüntetett jövedelmek valódiságának igazolására szolgáló iratokat!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2326"/>
        <w:gridCol w:w="1357"/>
        <w:gridCol w:w="1358"/>
        <w:gridCol w:w="1357"/>
        <w:gridCol w:w="1357"/>
        <w:gridCol w:w="1358"/>
      </w:tblGrid>
      <w:tr w:rsidR="006B1EDD">
        <w:tc>
          <w:tcPr>
            <w:tcW w:w="28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A jövedelem típusa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>A kérelmező jövedelme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  <w:jc w:val="center"/>
            </w:pPr>
            <w:r>
              <w:t xml:space="preserve">A kérelmezővel közös háztartásban élő közeli </w:t>
            </w:r>
            <w:r>
              <w:t>hozzátartozók jövedelme</w:t>
            </w:r>
          </w:p>
        </w:tc>
      </w:tr>
      <w:tr w:rsidR="006B1EDD">
        <w:tc>
          <w:tcPr>
            <w:tcW w:w="28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Házastárs/ élettárs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gyermek: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gyermek: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egyéb személy:</w:t>
            </w: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Munkaviszonyból és más foglalkozási jogviszonyból származó jövedelem (ebből: közfoglalkoztatásból származó)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 xml:space="preserve">Társas és egyéni vállalkozásból, őstermelői, szellemi </w:t>
            </w:r>
            <w:r>
              <w:t>és más önálló tevékenységből származó jövedelem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 xml:space="preserve">Táppénz, gyermekgondozási támogatások (gyed, gyes, </w:t>
            </w:r>
            <w:proofErr w:type="spellStart"/>
            <w:r>
              <w:t>gyet</w:t>
            </w:r>
            <w:proofErr w:type="spellEnd"/>
            <w:r>
              <w:t xml:space="preserve">, </w:t>
            </w:r>
            <w:proofErr w:type="spellStart"/>
            <w:r>
              <w:t>t-gyás</w:t>
            </w:r>
            <w:proofErr w:type="spellEnd"/>
            <w:r>
              <w:t>, családi pótlék, tartásdíj, árvaellátás</w:t>
            </w:r>
            <w:proofErr w:type="gramStart"/>
            <w:r>
              <w:t>,stb.</w:t>
            </w:r>
            <w:proofErr w:type="gramEnd"/>
            <w:r>
              <w:t>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 xml:space="preserve">Önkormányzat, </w:t>
            </w:r>
            <w:r>
              <w:lastRenderedPageBreak/>
              <w:t>kormányhivatal és munkaügyi szervek által folyósított ellátások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Nyugellátás és egyéb nyugdíjszerű ellátások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 xml:space="preserve">Egyéb (pl. ingatlan-, föld bérbeadásból származó </w:t>
            </w:r>
            <w:proofErr w:type="spellStart"/>
            <w:r>
              <w:t>jöv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ösztöndíj, értékpapírból származó </w:t>
            </w:r>
            <w:proofErr w:type="spellStart"/>
            <w:r>
              <w:t>jöv</w:t>
            </w:r>
            <w:proofErr w:type="spellEnd"/>
            <w:r>
              <w:t>.) Összes nettó jövedelem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Összes nettó jövedelem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t xml:space="preserve">Összes nettó jövedelmet csökkentő </w:t>
            </w:r>
            <w:r>
              <w:t>tényezők (pl. tartásdíj összege)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6B1EDD">
            <w:pPr>
              <w:pStyle w:val="Szvegtrzs"/>
              <w:spacing w:after="0" w:line="240" w:lineRule="auto"/>
            </w:pPr>
          </w:p>
        </w:tc>
      </w:tr>
      <w:tr w:rsidR="006B1EDD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EDD" w:rsidRDefault="00A738A2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Ügyintéző tölti ki:</w:t>
            </w:r>
            <w:r>
              <w:br/>
            </w:r>
            <w:r>
              <w:rPr>
                <w:b/>
                <w:bCs/>
              </w:rPr>
              <w:t>Egy főre jutó havi nettó jövedelem: _________________________ Ft/hó</w:t>
            </w:r>
          </w:p>
        </w:tc>
      </w:tr>
    </w:tbl>
    <w:p w:rsidR="006B1EDD" w:rsidRDefault="00A738A2">
      <w:pPr>
        <w:pStyle w:val="Szvegtrzs"/>
        <w:spacing w:before="220" w:after="0" w:line="240" w:lineRule="auto"/>
        <w:jc w:val="both"/>
      </w:pPr>
      <w:r>
        <w:t xml:space="preserve">III. </w:t>
      </w:r>
      <w:proofErr w:type="gramStart"/>
      <w:r>
        <w:t>A</w:t>
      </w:r>
      <w:proofErr w:type="gramEnd"/>
      <w:r>
        <w:t xml:space="preserve"> kérelmező és a közös háztartásban élő közeli hozzátartozók vagyona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5. </w:t>
      </w:r>
      <w:r>
        <w:rPr>
          <w:b/>
          <w:bCs/>
        </w:rPr>
        <w:t>Ingatlanok</w:t>
      </w:r>
    </w:p>
    <w:p w:rsidR="006B1EDD" w:rsidRDefault="00A738A2">
      <w:pPr>
        <w:pStyle w:val="Szvegtrzs"/>
        <w:spacing w:before="220" w:after="0" w:line="240" w:lineRule="auto"/>
      </w:pPr>
      <w:r>
        <w:t xml:space="preserve">Ingatlan becsült forgalmi értékeként az </w:t>
      </w:r>
      <w:r>
        <w:t>ingatlannak a településen szokásos forgalmi értékét kell feltüntetni.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5.1. </w:t>
      </w:r>
      <w:r>
        <w:rPr>
          <w:b/>
          <w:bCs/>
        </w:rPr>
        <w:t>Lakástulajdon és lakótelek-tulajdon</w:t>
      </w:r>
      <w:r>
        <w:t xml:space="preserve"> (vagy állandó, illetve tartós használat): címe:___________________város/község,______________________út/utca,__________hsz. alapterülete:________</w:t>
      </w:r>
      <w:r>
        <w:t>____</w:t>
      </w:r>
      <w:proofErr w:type="gramStart"/>
      <w:r>
        <w:t>m2 ,</w:t>
      </w:r>
      <w:proofErr w:type="gramEnd"/>
      <w:r>
        <w:t xml:space="preserve"> szerzés ideje:________év, becsült forgalmi érték:__________Ft, tulajdonos neve: ___________________________, tulajdoni hányad:_________________ Haszonélvezeti joggal terhelt (Kérjük, a megfelelőt húzza alá!): igen nem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5.2. </w:t>
      </w:r>
      <w:r>
        <w:rPr>
          <w:b/>
          <w:bCs/>
        </w:rPr>
        <w:t>Üdülőtulajdon és üdülőte</w:t>
      </w:r>
      <w:r>
        <w:rPr>
          <w:b/>
          <w:bCs/>
        </w:rPr>
        <w:t>lek-tulajdon</w:t>
      </w:r>
      <w:r>
        <w:t xml:space="preserve"> (vagy állandó, illetve tartós használat): címe:___________________város/község,______________________út/utca,__________hsz. alapterülete:____________</w:t>
      </w:r>
      <w:proofErr w:type="gramStart"/>
      <w:r>
        <w:t>m2 ,</w:t>
      </w:r>
      <w:proofErr w:type="gramEnd"/>
      <w:r>
        <w:t xml:space="preserve"> szerzés ideje:________év, becsült forgalmi érték:__________Ft, tulajdonos neve: _________</w:t>
      </w:r>
      <w:r>
        <w:t>__________________, tulajdoni hányad:_________________ Haszonélvezeti joggal terhelt (Kérjük, a megfelelőt húzza alá!): igen nem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5.3. </w:t>
      </w:r>
      <w:proofErr w:type="gramStart"/>
      <w:r>
        <w:rPr>
          <w:b/>
          <w:bCs/>
        </w:rPr>
        <w:t>Egyéb, nem lakás céljára szolgáló épület/épületrész tulajdon</w:t>
      </w:r>
      <w:r>
        <w:t xml:space="preserve"> (vagy állandó használat): Megnevezése (Kérjük, a megfelelőt h</w:t>
      </w:r>
      <w:r>
        <w:t>úzza alá!): zártkerti építmény, műhely, üzlet, műterem, rendelő, garázs, egyéb: ___________ címe:___________________város/község,______________________út/utca,__________hsz. alapterülete:____________m2 , szerzés ideje:________év, becsült forgalmi érték:___</w:t>
      </w:r>
      <w:r>
        <w:t>_______Ft, tulajdonos neve: ___________________________, tulajdoni hányad:_________________ Haszonélvezeti joggal terhelt (Kérjük, a megfelelőt húzza alá!): igen nem</w:t>
      </w:r>
      <w:proofErr w:type="gramEnd"/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5.4. </w:t>
      </w:r>
      <w:r>
        <w:rPr>
          <w:b/>
          <w:bCs/>
        </w:rPr>
        <w:t>Termőföldtulajdon</w:t>
      </w:r>
      <w:r>
        <w:t xml:space="preserve"> (vagy állandó használat): Megnevezése:__________________________ címe:___________________város/község,______________________út/utca,__________hsz. </w:t>
      </w:r>
      <w:r>
        <w:lastRenderedPageBreak/>
        <w:t>alapterülete:____________</w:t>
      </w:r>
      <w:proofErr w:type="gramStart"/>
      <w:r>
        <w:t>m2 ,</w:t>
      </w:r>
      <w:proofErr w:type="gramEnd"/>
      <w:r>
        <w:t xml:space="preserve"> szerzés ideje:________év, becsült forgalmi érték:__________Ft, tulajdonos neve</w:t>
      </w:r>
      <w:r>
        <w:t>: ___________________________, tulajdoni hányad:_________________ Haszonélvezeti joggal terhelt (Kérjük, a megfelelőt húzza alá!): igen nem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6. </w:t>
      </w:r>
      <w:r>
        <w:rPr>
          <w:b/>
          <w:bCs/>
        </w:rPr>
        <w:t>Egyéb vagyontárgyak</w:t>
      </w:r>
    </w:p>
    <w:p w:rsidR="006B1EDD" w:rsidRDefault="00A738A2">
      <w:pPr>
        <w:pStyle w:val="Szvegtrzs"/>
        <w:spacing w:before="220" w:after="0" w:line="240" w:lineRule="auto"/>
      </w:pPr>
      <w:r>
        <w:t>Jármű becsült forgalmi értékeként a jármű kora és állapota szerinti értékét kell feltüntetni.</w:t>
      </w:r>
    </w:p>
    <w:p w:rsidR="006B1EDD" w:rsidRDefault="00A738A2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Gépjármű: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6.1. személygépkocsi:_____________________________________ típus ___________rendszám a szerzés ideje:__________________________________ a gyártás éve: ___________________</w:t>
      </w:r>
    </w:p>
    <w:p w:rsidR="006B1EDD" w:rsidRDefault="00A738A2">
      <w:pPr>
        <w:pStyle w:val="Szvegtrzs"/>
        <w:spacing w:before="220" w:after="0" w:line="240" w:lineRule="auto"/>
      </w:pPr>
      <w:r>
        <w:t>Becsült forgalmi érték:________________Ft, Tulajdonos neve</w:t>
      </w:r>
      <w:proofErr w:type="gramStart"/>
      <w:r>
        <w:t>:………………………………….</w:t>
      </w:r>
      <w:proofErr w:type="gramEnd"/>
    </w:p>
    <w:p w:rsidR="006B1EDD" w:rsidRDefault="00A738A2">
      <w:pPr>
        <w:pStyle w:val="Szvegtrzs"/>
        <w:spacing w:before="220" w:after="0" w:line="240" w:lineRule="auto"/>
        <w:jc w:val="both"/>
      </w:pPr>
      <w:r>
        <w:t>6.2. tehergépjármű, autóbusz, motorkerékpár, vízi- vagy egyéb jármű: __________________________ típus _______________ rendszám, a szerzés ideje: ________, a gyártás éve: ____________ Becsült forgalmi érték:________________ Ft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>7. Összes vagyontárgy Összes v</w:t>
      </w:r>
      <w:r>
        <w:t>agyon becsült forgalmi értéke (A+B):_____________________Ft.</w:t>
      </w:r>
    </w:p>
    <w:p w:rsidR="006B1EDD" w:rsidRDefault="00A738A2">
      <w:pPr>
        <w:pStyle w:val="Szvegtrzs"/>
        <w:spacing w:before="220" w:after="0" w:line="240" w:lineRule="auto"/>
      </w:pPr>
      <w:r>
        <w:t>Az ügyintéző tölti ki: egy főre jutó forgalmi érték: ______________________________Ft/fő</w:t>
      </w:r>
    </w:p>
    <w:p w:rsidR="006B1EDD" w:rsidRDefault="00A738A2">
      <w:pPr>
        <w:pStyle w:val="Szvegtrzs"/>
        <w:spacing w:before="220" w:after="0" w:line="240" w:lineRule="auto"/>
      </w:pPr>
      <w:r>
        <w:t>Megjegyzés: Ha a kérelmező vagy a családtagok bármely vagyontárgyból egynél többel rendelkeznek, akkor a v</w:t>
      </w:r>
      <w:r>
        <w:t>agyonnyilatkozat megfelelő pontját a vagyontárgyak számával egyezően kell kitölteni. Amennyiben a vagyonnyilatkozatban feltüntetett vagyon nem Magyarország területén van, a forgalmi értéket a vagyon helye szerinti állam hivatalos pénznemében is fel kell tü</w:t>
      </w:r>
      <w:r>
        <w:t>ntetni.</w:t>
      </w:r>
    </w:p>
    <w:p w:rsidR="006B1EDD" w:rsidRDefault="00A738A2">
      <w:pPr>
        <w:pStyle w:val="Szvegtrzs"/>
        <w:spacing w:before="220" w:after="0" w:line="240" w:lineRule="auto"/>
        <w:jc w:val="both"/>
      </w:pPr>
      <w:r>
        <w:t xml:space="preserve">IV. </w:t>
      </w:r>
      <w:r>
        <w:rPr>
          <w:b/>
          <w:bCs/>
        </w:rPr>
        <w:t>Nyilatkozatok</w:t>
      </w:r>
    </w:p>
    <w:p w:rsidR="006B1EDD" w:rsidRDefault="00A738A2">
      <w:pPr>
        <w:pStyle w:val="Szvegtrzs"/>
        <w:spacing w:before="220" w:after="0" w:line="240" w:lineRule="auto"/>
      </w:pPr>
      <w:r>
        <w:t>Kijelentem, hogy a családomban élő közeli hozzátartozóként feltüntetett személyek életvitelszerűen az enyémmel megegyező lakcímen élnek. Kijelentem, hogy az ellátásra való jogosultság feltételeit érintő lényeges tények, körülménye</w:t>
      </w:r>
      <w:r>
        <w:t xml:space="preserve">k megváltozásáról 15 napon belül értesítem az ellátást megállapító szervet. Felelősségem tudatában kijelentem, hogy a közölt adatok a valóságnak megfelelnek. Tudomásul veszem, hogy a kérelemben közölt jövedelmi adatok valódiságát a gyermekek védelméről és </w:t>
      </w:r>
      <w:r>
        <w:t>a gyámügyi igazgatásról szóló 1997. évi XXXI. törvény 131. § (5) bekezdése alapján a szociális hatáskört gyakorló szerv az állami adóhatóság útján - ellenőrizheti. Hozzájárulok a kérelemben szereplő adatoknak a gyermekvédelmi eljárás során történő felhaszn</w:t>
      </w:r>
      <w:r>
        <w:t>álásához. Kijelentem, hogy kérelmem pozitív elbírálása esetén fellebbezési jogomról lemondok. (Nemleges válasz esetén kérjük a szövegrészt áthúzni!)</w:t>
      </w:r>
    </w:p>
    <w:p w:rsidR="006B1EDD" w:rsidRDefault="00A738A2">
      <w:pPr>
        <w:pStyle w:val="Szvegtrzs"/>
        <w:spacing w:before="220" w:after="0" w:line="240" w:lineRule="auto"/>
      </w:pPr>
      <w:r>
        <w:t>Dátum: ___________________________</w:t>
      </w:r>
    </w:p>
    <w:p w:rsidR="006B1EDD" w:rsidRDefault="00A738A2">
      <w:pPr>
        <w:pStyle w:val="Szvegtrzs"/>
        <w:spacing w:before="220" w:after="0" w:line="240" w:lineRule="auto"/>
      </w:pPr>
      <w:r>
        <w:t>_________________________________ _________________________________</w:t>
      </w:r>
    </w:p>
    <w:p w:rsidR="006B1EDD" w:rsidRDefault="00A738A2">
      <w:pPr>
        <w:pStyle w:val="Szvegtrzs"/>
        <w:spacing w:before="220" w:after="0" w:line="240" w:lineRule="auto"/>
        <w:jc w:val="both"/>
        <w:sectPr w:rsidR="006B1EDD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proofErr w:type="gramStart"/>
      <w:r>
        <w:t>kérelmező</w:t>
      </w:r>
      <w:proofErr w:type="gramEnd"/>
      <w:r>
        <w:t xml:space="preserve"> aláírása nagykorú családtagok aláírása</w:t>
      </w:r>
    </w:p>
    <w:p w:rsidR="006B1EDD" w:rsidRDefault="006B1EDD">
      <w:pPr>
        <w:pStyle w:val="Szvegtrzs"/>
        <w:spacing w:after="0"/>
        <w:jc w:val="center"/>
      </w:pPr>
    </w:p>
    <w:p w:rsidR="006B1EDD" w:rsidRDefault="00A738A2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6B1EDD" w:rsidRDefault="00A738A2">
      <w:pPr>
        <w:pStyle w:val="Szvegtrzs"/>
        <w:spacing w:after="160" w:line="240" w:lineRule="auto"/>
        <w:jc w:val="center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1. A rendeletben meghatározottak megállapítására a gyermekek védelméről és a </w:t>
      </w:r>
      <w:r>
        <w:t>gyámügyi igazgatásról szóló 1997. évi XXXI. tv. (a továbbiakban: Gyvt.) felhatalmazása alapján került sor az alábbiak szerint: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0" w:line="240" w:lineRule="auto"/>
        <w:jc w:val="both"/>
      </w:pPr>
      <w:r>
        <w:t>A Gyvt. 29. § (1)-(2) bekezdésében foglaltak értelmében:</w:t>
      </w:r>
    </w:p>
    <w:p w:rsidR="006B1EDD" w:rsidRDefault="00A738A2">
      <w:pPr>
        <w:pStyle w:val="Szvegtrzs"/>
        <w:spacing w:after="0" w:line="240" w:lineRule="auto"/>
        <w:jc w:val="both"/>
      </w:pPr>
      <w:r>
        <w:t>„(1) A fenntartó önkormányzat a személyes gondoskodást nyújtó ellátáso</w:t>
      </w:r>
      <w:r>
        <w:t>k (a továbbiakban: személyes gondoskodás) formáiról, azok igénybevételéről, valamint a fizetendő térítési díjról rendeletet alkot.</w:t>
      </w:r>
    </w:p>
    <w:p w:rsidR="006B1EDD" w:rsidRDefault="00A738A2">
      <w:pPr>
        <w:pStyle w:val="Szvegtrzs"/>
        <w:spacing w:after="160" w:line="240" w:lineRule="auto"/>
        <w:jc w:val="both"/>
      </w:pPr>
      <w:r>
        <w:t>(2) Ha törvény másként nem rendelkezik, a fenntartó önkormányzat rendeletben szabályozza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a</w:t>
      </w:r>
      <w:proofErr w:type="gramEnd"/>
      <w:r>
        <w:t>) az önkormányzat által biztosított</w:t>
      </w:r>
      <w:r>
        <w:t xml:space="preserve"> személyes gondoskodás formáit,</w:t>
      </w:r>
    </w:p>
    <w:p w:rsidR="006B1EDD" w:rsidRDefault="00A738A2">
      <w:pPr>
        <w:pStyle w:val="Szvegtrzs"/>
        <w:spacing w:after="160" w:line="240" w:lineRule="auto"/>
        <w:jc w:val="both"/>
      </w:pPr>
      <w:r>
        <w:t>b) az önkormányzat által biztosított ellátás igénybevételére irányuló kérelem benyújtásának módját és a kérelem elbírálásának szempontjait,</w:t>
      </w:r>
    </w:p>
    <w:p w:rsidR="006B1EDD" w:rsidRDefault="00A738A2">
      <w:pPr>
        <w:pStyle w:val="Szvegtrzs"/>
        <w:spacing w:after="160" w:line="240" w:lineRule="auto"/>
        <w:jc w:val="both"/>
      </w:pPr>
      <w:r>
        <w:t>c) az intézményvezető hatáskörében – külön eljárás nélkül – biztosítható ellátásokat</w:t>
      </w:r>
      <w:r>
        <w:t>,</w:t>
      </w:r>
    </w:p>
    <w:p w:rsidR="006B1EDD" w:rsidRDefault="00A738A2">
      <w:pPr>
        <w:pStyle w:val="Szvegtrzs"/>
        <w:spacing w:after="160" w:line="240" w:lineRule="auto"/>
        <w:jc w:val="both"/>
      </w:pPr>
      <w:r>
        <w:t>d) az ellátás megszűnésének eseteit és módjait,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e</w:t>
      </w:r>
      <w:proofErr w:type="gramEnd"/>
      <w:r>
        <w:t>) a fizetendő térítési díjak mértékét, csökkentésének és elengedésének eseteit, módjait.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0" w:line="240" w:lineRule="auto"/>
        <w:jc w:val="both"/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Gyvt</w:t>
      </w:r>
      <w:proofErr w:type="spellEnd"/>
      <w:r>
        <w:rPr>
          <w:b/>
          <w:bCs/>
        </w:rPr>
        <w:t xml:space="preserve"> 131.  §</w:t>
      </w:r>
      <w:r>
        <w:t xml:space="preserve"> (1) az alábbiakat tartalmazza:</w:t>
      </w:r>
    </w:p>
    <w:p w:rsidR="006B1EDD" w:rsidRDefault="00A738A2">
      <w:pPr>
        <w:pStyle w:val="Szvegtrzs"/>
        <w:spacing w:after="0" w:line="240" w:lineRule="auto"/>
        <w:jc w:val="both"/>
      </w:pPr>
      <w:r>
        <w:t>„A helyi önkormányzat hatáskörébe tartozó ellátásoknál az igazolás é</w:t>
      </w:r>
      <w:r>
        <w:t>s a nyilatkozat tartalmát, benyújtásának részletes szabályait, az elbírálás részletes szempontjait, a jövedelemszámításnál irányadó időszakot a helyi önkormányzat rendeletben szabályozza.”</w:t>
      </w:r>
    </w:p>
    <w:p w:rsidR="006B1EDD" w:rsidRDefault="00A738A2">
      <w:pPr>
        <w:pStyle w:val="Szvegtrzs"/>
        <w:spacing w:after="0" w:line="240" w:lineRule="auto"/>
        <w:jc w:val="both"/>
      </w:pPr>
      <w:r>
        <w:t> </w:t>
      </w:r>
    </w:p>
    <w:p w:rsidR="006B1EDD" w:rsidRDefault="00A738A2">
      <w:pPr>
        <w:pStyle w:val="Szvegtrzs"/>
        <w:spacing w:after="0" w:line="240" w:lineRule="auto"/>
        <w:jc w:val="both"/>
      </w:pPr>
      <w:r>
        <w:t> </w:t>
      </w:r>
    </w:p>
    <w:p w:rsidR="006B1EDD" w:rsidRDefault="00A738A2">
      <w:pPr>
        <w:pStyle w:val="Szvegtrzs"/>
        <w:spacing w:after="0" w:line="240" w:lineRule="auto"/>
        <w:jc w:val="both"/>
      </w:pPr>
      <w:r>
        <w:t xml:space="preserve">Magyarország helyi önkormányzatairól szóló 2011. évi CLXXXIX. </w:t>
      </w:r>
      <w:r>
        <w:t>törvény 13. § (1) bekezdésének 8. pontjában meghatározott feladatkör:</w:t>
      </w:r>
    </w:p>
    <w:p w:rsidR="006B1EDD" w:rsidRDefault="00A738A2">
      <w:pPr>
        <w:pStyle w:val="Szvegtrzs"/>
        <w:spacing w:after="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rPr>
          <w:b/>
          <w:bCs/>
        </w:rPr>
        <w:t>„13. §</w:t>
      </w:r>
      <w:r>
        <w:t xml:space="preserve"> (1) A helyi közügyek, valamint a helyben biztosítható közfeladatok körében ellátandó helyi önkormányzati feladatok különösen:</w:t>
      </w:r>
    </w:p>
    <w:p w:rsidR="006B1EDD" w:rsidRDefault="00A738A2">
      <w:pPr>
        <w:pStyle w:val="Szvegtrzs"/>
        <w:spacing w:after="160" w:line="240" w:lineRule="auto"/>
        <w:jc w:val="both"/>
      </w:pPr>
      <w:r>
        <w:t>8. gyermekjóléti szolgáltatások és ellátások;”</w:t>
      </w:r>
    </w:p>
    <w:p w:rsidR="006B1EDD" w:rsidRDefault="00A738A2">
      <w:pPr>
        <w:pStyle w:val="Szvegtrzs"/>
        <w:spacing w:after="0" w:line="240" w:lineRule="auto"/>
        <w:jc w:val="both"/>
      </w:pPr>
      <w:r>
        <w:t> </w:t>
      </w:r>
    </w:p>
    <w:p w:rsidR="006B1EDD" w:rsidRDefault="00A738A2">
      <w:pPr>
        <w:pStyle w:val="Szvegtrzs"/>
        <w:spacing w:after="0" w:line="240" w:lineRule="auto"/>
        <w:jc w:val="both"/>
      </w:pPr>
      <w:r>
        <w:t xml:space="preserve">A </w:t>
      </w:r>
      <w:r>
        <w:t>Gyvt. szabályozza, hogy az önkormányzat milyen szolgáltatásokra állapíthat meg térítési díjat, és mit kell ingyenesen biztosítani, valamint szabályozza az ingyenes étkeztetés eseteit a bölcsőde esetében.</w:t>
      </w:r>
    </w:p>
    <w:p w:rsidR="006B1EDD" w:rsidRDefault="00A738A2">
      <w:pPr>
        <w:pStyle w:val="Szvegtrzs"/>
        <w:spacing w:after="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rPr>
          <w:b/>
          <w:bCs/>
        </w:rPr>
        <w:t xml:space="preserve">„146. § </w:t>
      </w:r>
      <w:r>
        <w:t xml:space="preserve">(1) Ha e törvény másként nem rendelkezik, </w:t>
      </w:r>
      <w:r>
        <w:t>a személyes gondoskodást nyújtó gyermekjóléti alapellátás keretében biztosított gyermekek napközbeni ellátásáért és gyermekek átmeneti gondozásáért, valamint a személyes gondoskodást nyújtó gyermekvédelmi szakellátás keretében biztosított utógondozói ellát</w:t>
      </w:r>
      <w:r>
        <w:t>ásért, valamint a gyermekétkeztetésért térítési díjat kell fizetni.”</w:t>
      </w:r>
    </w:p>
    <w:p w:rsidR="006B1EDD" w:rsidRDefault="00A738A2">
      <w:pPr>
        <w:pStyle w:val="Szvegtrzs"/>
        <w:spacing w:after="160" w:line="240" w:lineRule="auto"/>
        <w:jc w:val="both"/>
      </w:pPr>
      <w:r>
        <w:lastRenderedPageBreak/>
        <w:t> </w:t>
      </w:r>
    </w:p>
    <w:p w:rsidR="006B1EDD" w:rsidRDefault="00A738A2">
      <w:pPr>
        <w:pStyle w:val="Szvegtrzs"/>
        <w:spacing w:before="159" w:after="159" w:line="240" w:lineRule="auto"/>
        <w:jc w:val="both"/>
      </w:pPr>
      <w:r>
        <w:rPr>
          <w:b/>
          <w:bCs/>
        </w:rPr>
        <w:t xml:space="preserve">„21. § </w:t>
      </w:r>
      <w:r>
        <w:t>(1) Természetbeni ellátásként a gyermek életkorának megfelelő gyermekétkeztetést kell biztosítani a gyermeket gondozó szülő, törvényes képviselő vagy nevelésbe vett gyermek eseté</w:t>
      </w:r>
      <w:r>
        <w:t>n a gyermek ellátását biztosító nevelőszülő, gyermekotthon vezetője, illetve az Szt. hatálya alá tartozó ápolást, gondozást nyújtó intézmény vezetője kérelmére</w:t>
      </w:r>
    </w:p>
    <w:p w:rsidR="006B1EDD" w:rsidRDefault="00A738A2">
      <w:pPr>
        <w:pStyle w:val="Szvegtrzs"/>
        <w:spacing w:before="159" w:after="159" w:line="24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bölcsődében, mini bölcsődében”</w:t>
      </w:r>
    </w:p>
    <w:p w:rsidR="006B1EDD" w:rsidRDefault="00A738A2">
      <w:pPr>
        <w:pStyle w:val="Szvegtrzs"/>
        <w:spacing w:after="0" w:line="240" w:lineRule="auto"/>
        <w:jc w:val="both"/>
      </w:pPr>
      <w:r>
        <w:rPr>
          <w:b/>
          <w:bCs/>
        </w:rPr>
        <w:t xml:space="preserve">21/B. § </w:t>
      </w:r>
      <w:r>
        <w:t>(1) Az intézményi gyermekétkeztetést ingyenesen kell</w:t>
      </w:r>
      <w:r>
        <w:t xml:space="preserve"> biztosítani</w:t>
      </w:r>
    </w:p>
    <w:p w:rsidR="006B1EDD" w:rsidRDefault="00A738A2">
      <w:pPr>
        <w:pStyle w:val="Szvegtrzs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bölcsődében, mini bölcsődében nyújtott bölcsődei ellátásban vagy óvodai nevelésben részesülő gyermek számára, ha</w:t>
      </w:r>
    </w:p>
    <w:p w:rsidR="006B1EDD" w:rsidRDefault="00A738A2">
      <w:pPr>
        <w:pStyle w:val="Szvegtrzs"/>
        <w:spacing w:after="0" w:line="240" w:lineRule="auto"/>
        <w:jc w:val="both"/>
      </w:pPr>
      <w:proofErr w:type="spellStart"/>
      <w:r>
        <w:t>aa</w:t>
      </w:r>
      <w:proofErr w:type="spellEnd"/>
      <w:r>
        <w:t>) rendszeres gyermekvédelmi kedvezményben részesül,</w:t>
      </w:r>
    </w:p>
    <w:p w:rsidR="006B1EDD" w:rsidRDefault="00A738A2">
      <w:pPr>
        <w:pStyle w:val="Szvegtrzs"/>
        <w:spacing w:after="0" w:line="240" w:lineRule="auto"/>
        <w:jc w:val="both"/>
      </w:pPr>
      <w:proofErr w:type="gramStart"/>
      <w:r>
        <w:t>ab</w:t>
      </w:r>
      <w:proofErr w:type="gramEnd"/>
      <w:r>
        <w:t>) tartósan beteg vagy fogyatékos, vagy olyan családban él, amelyben t</w:t>
      </w:r>
      <w:r>
        <w:t>artósan beteg vagy fogyatékos gyermeket nevelnek,</w:t>
      </w:r>
    </w:p>
    <w:p w:rsidR="006B1EDD" w:rsidRDefault="00A738A2">
      <w:pPr>
        <w:pStyle w:val="Szvegtrzs"/>
        <w:spacing w:after="0" w:line="240" w:lineRule="auto"/>
        <w:jc w:val="both"/>
      </w:pPr>
      <w:proofErr w:type="spellStart"/>
      <w:r>
        <w:t>ac</w:t>
      </w:r>
      <w:proofErr w:type="spellEnd"/>
      <w:r>
        <w:t>) olyan családban él, amelyben három vagy több gyermeket nevelnek,</w:t>
      </w:r>
    </w:p>
    <w:p w:rsidR="006B1EDD" w:rsidRDefault="00A738A2">
      <w:pPr>
        <w:pStyle w:val="Szvegtrzs"/>
        <w:spacing w:after="0" w:line="240" w:lineRule="auto"/>
        <w:jc w:val="both"/>
      </w:pPr>
      <w:proofErr w:type="gramStart"/>
      <w:r>
        <w:t>ad</w:t>
      </w:r>
      <w:proofErr w:type="gramEnd"/>
      <w:r>
        <w:t>) olyan családban él, amelyben a szülő nyilatkozata alapján az egy főre jutó havi jövedelem összege nem haladja meg a kötelező legkiseb</w:t>
      </w:r>
      <w:r>
        <w:t>b munkabér személyi jövedelemadóval és társadalombiztosítási járulékkal csökkentett összegének 130%-át vagy</w:t>
      </w:r>
    </w:p>
    <w:p w:rsidR="006B1EDD" w:rsidRDefault="00A738A2">
      <w:pPr>
        <w:pStyle w:val="Szvegtrzs"/>
        <w:spacing w:after="0" w:line="240" w:lineRule="auto"/>
        <w:jc w:val="both"/>
      </w:pPr>
      <w:proofErr w:type="spellStart"/>
      <w:r>
        <w:t>ae</w:t>
      </w:r>
      <w:proofErr w:type="spellEnd"/>
      <w:r>
        <w:t>) nevelésbe vették;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2. A személyes gondoskodást nyújtó gyermekjóléti alapellátások és gyermekvédelmi szakellátások térítési díjáról és az igényl</w:t>
      </w:r>
      <w:r>
        <w:t>ésükhöz felhasználható bizonyítékokról szóló 328/2011. (XII. 29.) Korm. rendelet (a továbbiakban: Korm. rendelet) szabályozza a térítési díj megállapításának részletesebb szabályait.</w:t>
      </w:r>
    </w:p>
    <w:p w:rsidR="006B1EDD" w:rsidRDefault="00A738A2">
      <w:pPr>
        <w:pStyle w:val="Szvegtrzs"/>
        <w:spacing w:after="160" w:line="240" w:lineRule="auto"/>
        <w:jc w:val="both"/>
      </w:pPr>
      <w:r>
        <w:t>3. A személyes gondoskodást nyújtó gyermekjóléti, gyermekvédelmi intézmén</w:t>
      </w:r>
      <w:r>
        <w:t>yek, valamint személyek szakmai feladatairól és működésük feltételeiről szóló 15/1998. (IV.30.) NM rendelet 44. §. (1) bekezdése értelmében, ha a bölcsőde alapfeladatát nem veszélyezteti, a bölcsőde, térítési díj ellenében külön szolgáltatásként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a</w:t>
      </w:r>
      <w:proofErr w:type="gramEnd"/>
      <w:r>
        <w:t>) játszóc</w:t>
      </w:r>
      <w:r>
        <w:t>soportot,</w:t>
      </w:r>
    </w:p>
    <w:p w:rsidR="006B1EDD" w:rsidRDefault="00A738A2">
      <w:pPr>
        <w:pStyle w:val="Szvegtrzs"/>
        <w:spacing w:after="160" w:line="240" w:lineRule="auto"/>
        <w:jc w:val="both"/>
      </w:pPr>
      <w:r>
        <w:t>b) időszakos gyermekfelügyeletet,</w:t>
      </w:r>
    </w:p>
    <w:p w:rsidR="006B1EDD" w:rsidRDefault="00A738A2">
      <w:pPr>
        <w:pStyle w:val="Szvegtrzs"/>
        <w:spacing w:after="160" w:line="240" w:lineRule="auto"/>
        <w:jc w:val="both"/>
      </w:pPr>
      <w:r>
        <w:t>c) gyermekhotelt,</w:t>
      </w:r>
    </w:p>
    <w:p w:rsidR="006B1EDD" w:rsidRDefault="00A738A2">
      <w:pPr>
        <w:pStyle w:val="Szvegtrzs"/>
        <w:spacing w:after="160" w:line="240" w:lineRule="auto"/>
        <w:jc w:val="both"/>
      </w:pPr>
      <w:r>
        <w:t>d) egyéb, gyermeknevelést segítő szolgáltatást (pl. gyermeknevelési tanácsadást, játék-, eszközkölcsönzést)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működtethet</w:t>
      </w:r>
      <w:proofErr w:type="gramEnd"/>
      <w:r>
        <w:t>, illetve otthoni gyermekgondozást biztosíthat.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 bölcsőde szabad kapacit</w:t>
      </w:r>
      <w:r>
        <w:t xml:space="preserve">ása terhére biztosíthatja </w:t>
      </w:r>
      <w:proofErr w:type="gramStart"/>
      <w:r>
        <w:t>2015. májusától</w:t>
      </w:r>
      <w:proofErr w:type="gramEnd"/>
      <w:r>
        <w:t xml:space="preserve"> az időszakos gyermekfelügyeletet, melynek biztosítása a fenntartó részére többletkiadást nem jelent.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 Korm. rendelet 9. § (4) A bölcsődei ellátást nyújtó intézmény, szolgáltató alapellátáson túli szolgáltatásaié</w:t>
      </w:r>
      <w:r>
        <w:t>rt legfeljebb a szolgáltatás önköltségét meg nem haladó mértékű térítés kérhető.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 Gyvt. 149. §</w:t>
      </w:r>
      <w:proofErr w:type="spellStart"/>
      <w:r>
        <w:t>-ában</w:t>
      </w:r>
      <w:proofErr w:type="spellEnd"/>
      <w:r>
        <w:t xml:space="preserve"> foglaltak értelmében térítésmentesen kell biztosítani a 40. § (1)-(3) bekezdés (gyermekjóléti szolgálat, gyermekjóléti központ) szerinti gyermekjóléti sz</w:t>
      </w:r>
      <w:r>
        <w:t xml:space="preserve">olgáltatást, amely esetben </w:t>
      </w:r>
      <w:r>
        <w:lastRenderedPageBreak/>
        <w:t>intézményi térítési díjat sem kell megállapítani. (Magasabb szintű jogszabály szövege a rendeletben nem ismételhető meg.)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 Gyvt. 149. §</w:t>
      </w:r>
      <w:proofErr w:type="spellStart"/>
      <w:r>
        <w:t>-ában</w:t>
      </w:r>
      <w:proofErr w:type="spellEnd"/>
      <w:r>
        <w:t xml:space="preserve"> meghatározza azokat az ellátásokat, melyeket térítésmentesen kell biztosítani (a 40. </w:t>
      </w:r>
      <w:r>
        <w:t>§ (1)-(3) bekezdés (gyermekjóléti szolgálat, gyermekjóléti központ), és abban a bölcsőde nem szerepel, így annak ellenére, hogy az ellátás térítésmentesen biztosított, annak szerepelnie kell a rendeletben, 0,</w:t>
      </w:r>
      <w:proofErr w:type="spellStart"/>
      <w:r>
        <w:t>-Ft</w:t>
      </w:r>
      <w:proofErr w:type="spellEnd"/>
      <w:r>
        <w:t xml:space="preserve"> megjelöléssel.</w:t>
      </w:r>
    </w:p>
    <w:p w:rsidR="006B1EDD" w:rsidRDefault="00A738A2">
      <w:pPr>
        <w:pStyle w:val="Szvegtrzs"/>
        <w:spacing w:after="160" w:line="240" w:lineRule="auto"/>
        <w:jc w:val="both"/>
      </w:pPr>
      <w:r>
        <w:t>A személyes gondoskodást nyúj</w:t>
      </w:r>
      <w:r>
        <w:t xml:space="preserve">tó gyermekjóléti alapellátások és gyermekvédelmi szakellátások térítési díjáról és az igénylésükhöz felhasználható bizonyítékokról szóló 328/2011. (XII.29.) Korm. rendelt 9. § (2) bekezdése </w:t>
      </w:r>
      <w:proofErr w:type="gramStart"/>
      <w:r>
        <w:t>alapján</w:t>
      </w:r>
      <w:proofErr w:type="gramEnd"/>
      <w:r>
        <w:t xml:space="preserve"> ha a bölcsődében a gondozásért külön nem kívánnak személyi</w:t>
      </w:r>
      <w:r>
        <w:t xml:space="preserve"> térítési díjat megállapítani az intézményi térítési díj összegét nullában kell meghatározni és írásban dokumentálni.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4. A rendelet normaszövegében nem kerül külön felsorolásra, az önkormányzat által az óvodában, ill. iskolai napköziben biztosított étkez</w:t>
      </w:r>
      <w:r>
        <w:t>tetés, mivel az ugyan önkormányzati feladat, de nem gyermekjóléti ellátás.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 rendelet mellékletét képező térítési díj azonban a Gyvt. 21. § (1) bekezdés alapján az óvodai és iskolai étkeztetés vonatkozásában is megállapításra kerül.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5. A rendelet kihir</w:t>
      </w:r>
      <w:r>
        <w:t>detése és hatályba lépése közötti időtartamra vonatkozó szabályozás: 2012. január 1. napján hatályba lépett a Magyarország Gazdasági stabilitásáról szóló 2011. évi CXCIV. törvény, melynek 32. §</w:t>
      </w:r>
      <w:proofErr w:type="spellStart"/>
      <w:r>
        <w:t>-ában</w:t>
      </w:r>
      <w:proofErr w:type="spellEnd"/>
      <w:r>
        <w:t xml:space="preserve"> foglaltak értelmében a fizetési kötelezettséget megállapí</w:t>
      </w:r>
      <w:r>
        <w:t>tó, fizetésre kötelezettek körét bővítő, a fizetési kötelezettség terhét növelő, a kedvezményt, mentességet megszüntető vagy korlátozó jogszabály kihirdetése és hatálybalépése között legalább 30 napnak kell eltelnie. Ezt a rendelkezést az önkormányzati ren</w:t>
      </w:r>
      <w:r>
        <w:t>deletekre is kell alkalmazni.</w:t>
      </w:r>
    </w:p>
    <w:p w:rsidR="006B1EDD" w:rsidRDefault="00A738A2">
      <w:pPr>
        <w:pStyle w:val="Szvegtrzs"/>
        <w:spacing w:after="160" w:line="240" w:lineRule="auto"/>
        <w:jc w:val="both"/>
      </w:pPr>
      <w:r>
        <w:t>Tekintettel erre, a hatályba lépés időpontja 2022. január 1. </w:t>
      </w:r>
      <w:proofErr w:type="gramStart"/>
      <w:r>
        <w:t> napja</w:t>
      </w:r>
      <w:proofErr w:type="gramEnd"/>
      <w:r>
        <w:t>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center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Az önkormányzat által biztosított gyermekjóléti ellátásokat nevezi meg, hogy hol, melyik intézményben mi elérhető.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center"/>
      </w:pPr>
      <w:r>
        <w:t> 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both"/>
      </w:pPr>
      <w:r>
        <w:t>A bölcsődei ellátás igénybevételének módját, lehetőségét szabályozza a szakasz, valamint meghatározza a Gyvt. 42. § (4) bekezdésében biztosítottan az időszakos gyermekfelügyeletet. 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both"/>
      </w:pPr>
      <w:r>
        <w:t>A gyermekjóléti szolgáltatás igénybevételi lehetős</w:t>
      </w:r>
      <w:r>
        <w:t>égét, módját szabályozza az adott szakasz.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A rendeletben szabályozott ellátások térítési díjai megjelölését tartalmazza </w:t>
      </w:r>
      <w:proofErr w:type="gramStart"/>
      <w:r>
        <w:t>ezen</w:t>
      </w:r>
      <w:proofErr w:type="gramEnd"/>
      <w:r>
        <w:t xml:space="preserve"> szakasz, melyek konkrétan a rendelet 1. és 2. sz. mellékleteiben kerülnek meghatározásra.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Valamint tartalmaz egy </w:t>
      </w:r>
      <w:r>
        <w:t>térítési díjat csökkentő illetve elengedő szabályozást alacsony jövedelemre tekintettel. A</w:t>
      </w:r>
      <w:r>
        <w:rPr>
          <w:b/>
          <w:bCs/>
        </w:rPr>
        <w:t xml:space="preserve"> jelenleg hatályban lévő Gyvt. az alacsony jövedelem esetén biztosítja az ingyenes étkezést a bölcsődés és óvodás korú gyermekek esetében a következő szakasz alapján:</w:t>
      </w:r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rPr>
          <w:b/>
          <w:bCs/>
        </w:rPr>
        <w:t xml:space="preserve">„21/B. § </w:t>
      </w:r>
      <w:r>
        <w:t xml:space="preserve">(1) </w:t>
      </w:r>
      <w:r>
        <w:rPr>
          <w:b/>
          <w:bCs/>
        </w:rPr>
        <w:t>Az intézményi gyermekétkeztetést ingyenesen kell biztosítani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)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bölcsődében,</w:t>
      </w:r>
      <w:r>
        <w:t xml:space="preserve"> mini bölcsődében nyújtott bölcsődei ellátásban vagy óvodai nevelésben részesülő gyermek számára, ha</w:t>
      </w:r>
    </w:p>
    <w:p w:rsidR="006B1EDD" w:rsidRDefault="00A738A2">
      <w:pPr>
        <w:pStyle w:val="Szvegtrzs"/>
        <w:spacing w:after="160" w:line="240" w:lineRule="auto"/>
        <w:jc w:val="both"/>
      </w:pPr>
      <w:proofErr w:type="spellStart"/>
      <w:r>
        <w:t>aa</w:t>
      </w:r>
      <w:proofErr w:type="spellEnd"/>
      <w:r>
        <w:t>) rendszeres gyermekvédelmi kedvezményben részesül,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ab</w:t>
      </w:r>
      <w:proofErr w:type="gramEnd"/>
      <w:r>
        <w:t>) ta</w:t>
      </w:r>
      <w:r>
        <w:t>rtósan beteg vagy fogyatékos, vagy olyan családban él, amelyben tartósan beteg vagy fogyatékos gyermeket nevelnek,</w:t>
      </w:r>
    </w:p>
    <w:p w:rsidR="006B1EDD" w:rsidRDefault="00A738A2">
      <w:pPr>
        <w:pStyle w:val="Szvegtrzs"/>
        <w:spacing w:after="160" w:line="240" w:lineRule="auto"/>
        <w:jc w:val="both"/>
      </w:pPr>
      <w:proofErr w:type="spellStart"/>
      <w:r>
        <w:t>ac</w:t>
      </w:r>
      <w:proofErr w:type="spellEnd"/>
      <w:r>
        <w:t>) olyan családban él, amelyben három vagy több gyermeket nevelnek,</w:t>
      </w:r>
    </w:p>
    <w:p w:rsidR="006B1EDD" w:rsidRDefault="00A738A2">
      <w:pPr>
        <w:pStyle w:val="Szvegtrzs"/>
        <w:spacing w:after="160" w:line="240" w:lineRule="auto"/>
        <w:jc w:val="both"/>
      </w:pPr>
      <w:proofErr w:type="gramStart"/>
      <w:r>
        <w:t>ad</w:t>
      </w:r>
      <w:proofErr w:type="gramEnd"/>
      <w:r>
        <w:t>) olyan családban él, amelyben a szülő nyilatkozata alapján az egy főr</w:t>
      </w:r>
      <w:r>
        <w:t>e jutó havi jövedelem összege nem haladja meg a kötelező legkisebb munkabér személyi jövedelemadóval és társadalombiztosítási járulékkal csökkentett összegének 130%-át vagy</w:t>
      </w:r>
    </w:p>
    <w:p w:rsidR="006B1EDD" w:rsidRDefault="00A738A2">
      <w:pPr>
        <w:pStyle w:val="Szvegtrzs"/>
        <w:spacing w:after="160" w:line="240" w:lineRule="auto"/>
        <w:jc w:val="both"/>
      </w:pPr>
      <w:proofErr w:type="spellStart"/>
      <w:r>
        <w:t>ae</w:t>
      </w:r>
      <w:proofErr w:type="spellEnd"/>
      <w:r>
        <w:t>) nevelésbe vették;”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Ezen szakasz </w:t>
      </w:r>
      <w:proofErr w:type="gramStart"/>
      <w:r>
        <w:t>alapján</w:t>
      </w:r>
      <w:proofErr w:type="gramEnd"/>
      <w:r>
        <w:t xml:space="preserve"> ha valakinek a körülményeiben változá</w:t>
      </w:r>
      <w:r>
        <w:t>s áll be, akár év közben is kérheti az ingyenes étkezés biztosítását.</w:t>
      </w:r>
    </w:p>
    <w:p w:rsidR="006B1EDD" w:rsidRDefault="00A738A2">
      <w:pPr>
        <w:pStyle w:val="Szvegtrzs"/>
        <w:spacing w:after="160" w:line="240" w:lineRule="auto"/>
        <w:jc w:val="both"/>
      </w:pPr>
      <w:r>
        <w:t>Így a rendeleti szabályozás általános és középiskolás korú gyermekek esetén értelmezhető.</w:t>
      </w:r>
    </w:p>
    <w:p w:rsidR="006B1EDD" w:rsidRDefault="00A738A2">
      <w:pPr>
        <w:pStyle w:val="Szvegtrzs"/>
        <w:spacing w:after="160" w:line="240" w:lineRule="auto"/>
        <w:jc w:val="both"/>
        <w:rPr>
          <w:b/>
          <w:bCs/>
        </w:rPr>
      </w:pPr>
      <w:r>
        <w:rPr>
          <w:b/>
          <w:bCs/>
        </w:rPr>
        <w:t>A kormányhivatal javaslata alapján a rendeletben pontosításra kerül a támogatás összegének megha</w:t>
      </w:r>
      <w:r>
        <w:rPr>
          <w:b/>
          <w:bCs/>
        </w:rPr>
        <w:t xml:space="preserve">tározása, valamint a rendelethez csatolásra kerül egy kérelem nyomtatvány a gyermekétkeztetés térítési díja csökkentése és elengedése igénybevételéhez a 3. sz. mellékletben. </w:t>
      </w:r>
    </w:p>
    <w:p w:rsidR="006B1EDD" w:rsidRDefault="00A738A2">
      <w:pPr>
        <w:pStyle w:val="Szvegtrzs"/>
        <w:spacing w:after="160" w:line="240" w:lineRule="auto"/>
        <w:jc w:val="center"/>
      </w:pPr>
      <w:r>
        <w:t> </w:t>
      </w:r>
    </w:p>
    <w:p w:rsidR="006B1EDD" w:rsidRDefault="00A738A2">
      <w:pPr>
        <w:pStyle w:val="Szvegtrzs"/>
        <w:spacing w:after="160" w:line="240" w:lineRule="auto"/>
        <w:jc w:val="both"/>
      </w:pPr>
      <w:r>
        <w:t> 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6.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A hatályba léptető rendelkezést, illetve az előző </w:t>
      </w:r>
      <w:r>
        <w:t>rendelet hatályon kívül helyezését tartalmazza.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melléklethez és a 2. melléklethez </w:t>
      </w:r>
    </w:p>
    <w:p w:rsidR="006B1EDD" w:rsidRDefault="00A738A2">
      <w:pPr>
        <w:pStyle w:val="Szvegtrzs"/>
        <w:spacing w:after="160" w:line="240" w:lineRule="auto"/>
        <w:jc w:val="both"/>
      </w:pPr>
      <w:r>
        <w:t>A rendelet 1. és 2. sz. mellékleteiben szereplő térítési díjak nettó összegei pontosításra kerülnének az 1 és 2 forintos címletű érmék bevonása következtében szükséges</w:t>
      </w:r>
      <w:r>
        <w:t xml:space="preserve"> kerekítés szabályairól szóló 2008. évi III. törvény 2.§</w:t>
      </w:r>
      <w:proofErr w:type="spellStart"/>
      <w:r>
        <w:t>-ának</w:t>
      </w:r>
      <w:proofErr w:type="spellEnd"/>
      <w:r>
        <w:t xml:space="preserve"> megfelelő módon </w:t>
      </w:r>
      <w:proofErr w:type="gramStart"/>
      <w:r>
        <w:t>kerekítve</w:t>
      </w:r>
      <w:proofErr w:type="gramEnd"/>
      <w:r>
        <w:t xml:space="preserve"> meghatározva.</w:t>
      </w:r>
    </w:p>
    <w:p w:rsidR="006B1EDD" w:rsidRDefault="00A738A2">
      <w:pPr>
        <w:pStyle w:val="Szvegtrzs"/>
        <w:spacing w:after="160" w:line="240" w:lineRule="auto"/>
        <w:jc w:val="both"/>
      </w:pPr>
      <w:r>
        <w:t xml:space="preserve">A kormányhivatal munkatársával egyeztetve, ezen kerekítés nem minősül térítési </w:t>
      </w:r>
      <w:proofErr w:type="gramStart"/>
      <w:r>
        <w:t>díj emelésnek</w:t>
      </w:r>
      <w:proofErr w:type="gramEnd"/>
      <w:r>
        <w:t>, jogszabálynak való megfelelés miatt történik a módosítás.</w:t>
      </w:r>
    </w:p>
    <w:p w:rsidR="006B1EDD" w:rsidRDefault="00A738A2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 xml:space="preserve">A </w:t>
      </w:r>
      <w:r>
        <w:rPr>
          <w:b/>
          <w:bCs/>
        </w:rPr>
        <w:t xml:space="preserve">3. melléklethez </w:t>
      </w:r>
    </w:p>
    <w:p w:rsidR="006B1EDD" w:rsidRDefault="00A738A2">
      <w:pPr>
        <w:pStyle w:val="Szvegtrzs"/>
        <w:spacing w:after="160" w:line="240" w:lineRule="auto"/>
        <w:jc w:val="both"/>
      </w:pPr>
      <w:r>
        <w:t>A rendelethez csatolásra kerül egy kérelem nyomtatvány a gyermekétkeztetés térítési díja csökkentése és elengedése igénybevételéhez a 3. sz. mellékletben.</w:t>
      </w:r>
    </w:p>
    <w:sectPr w:rsidR="006B1EDD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A2" w:rsidRDefault="00A738A2">
      <w:r>
        <w:separator/>
      </w:r>
    </w:p>
  </w:endnote>
  <w:endnote w:type="continuationSeparator" w:id="0">
    <w:p w:rsidR="00A738A2" w:rsidRDefault="00A7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DD" w:rsidRDefault="00A738A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D2AB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DD" w:rsidRDefault="00A738A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D2ABA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A2" w:rsidRDefault="00A738A2">
      <w:r>
        <w:separator/>
      </w:r>
    </w:p>
  </w:footnote>
  <w:footnote w:type="continuationSeparator" w:id="0">
    <w:p w:rsidR="00A738A2" w:rsidRDefault="00A7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4BC"/>
    <w:multiLevelType w:val="multilevel"/>
    <w:tmpl w:val="33CEE9A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1EDD"/>
    <w:rsid w:val="006B1EDD"/>
    <w:rsid w:val="008D2ABA"/>
    <w:rsid w:val="00A738A2"/>
    <w:rsid w:val="00D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2803</Words>
  <Characters>19344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3</cp:revision>
  <dcterms:created xsi:type="dcterms:W3CDTF">2021-12-02T13:09:00Z</dcterms:created>
  <dcterms:modified xsi:type="dcterms:W3CDTF">2021-12-02T13:12:00Z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