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A" w:rsidRPr="00BF2BDA" w:rsidRDefault="00BF2BDA" w:rsidP="00BF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BF2BD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BF2BDA" w:rsidRPr="00BF2BDA" w:rsidRDefault="00BF2BDA" w:rsidP="00BF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BF2BDA" w:rsidRPr="00BF2BDA" w:rsidRDefault="00BF2BDA" w:rsidP="00BF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205</w:t>
      </w:r>
      <w:r w:rsidRPr="00BF2BD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/2024.(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VIII.8</w:t>
      </w:r>
      <w:r w:rsidRPr="00BF2BD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BF2BDA" w:rsidRPr="00BF2BDA" w:rsidRDefault="00BF2BDA" w:rsidP="00BF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BF2BDA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BF2BDA" w:rsidRPr="00BF2BDA" w:rsidRDefault="00BF2BDA" w:rsidP="00BF2B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hu-HU"/>
        </w:rPr>
      </w:pPr>
    </w:p>
    <w:p w:rsidR="00BF2BDA" w:rsidRPr="00BF2BDA" w:rsidRDefault="00BF2BDA" w:rsidP="00BF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Tiszavasvári Egyesített Óvodai Intézmény Alapító Okiratának módosításáról</w:t>
      </w:r>
    </w:p>
    <w:p w:rsidR="00BF2BDA" w:rsidRPr="00BF2BDA" w:rsidRDefault="00BF2BDA" w:rsidP="00BF2BD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hu-HU"/>
        </w:rPr>
      </w:pPr>
    </w:p>
    <w:p w:rsidR="00BF2BDA" w:rsidRPr="00BF2BDA" w:rsidRDefault="00BF2BDA" w:rsidP="00BF2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Tiszavasvári Egyesített Óvodai Intézmény a Tiszavasvári Város Önkormányzata által 2024. május 9. napján kiadott, TPH/1606-23/2024. számú alapító okiratát az államháztartásról szóló 2011. CXCV. törvény 8/A.§</w:t>
      </w:r>
      <w:proofErr w:type="spellStart"/>
      <w:r w:rsidRPr="00BF2B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proofErr w:type="gramStart"/>
      <w:r w:rsidRPr="00BF2B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spellEnd"/>
      <w:proofErr w:type="gramEnd"/>
      <w:r w:rsidRPr="00BF2B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nemzeti köznevelésről szóló 2011. évi CXC. törvény 21. § (2) és (3) bekezdése alapján – Tiszavasvári Város Önkormányzata Képviselő-testületének </w:t>
      </w:r>
      <w:r w:rsidR="003A64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205</w:t>
      </w:r>
      <w:bookmarkStart w:id="0" w:name="_GoBack"/>
      <w:bookmarkEnd w:id="0"/>
      <w:r w:rsidRPr="00BF2B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/2024. (VII.8.) határozatára figyelemmel – a következők szerint módosítom: </w:t>
      </w:r>
    </w:p>
    <w:p w:rsidR="00BF2BDA" w:rsidRPr="00BF2BDA" w:rsidRDefault="00BF2BDA" w:rsidP="00BF2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hu-HU"/>
        </w:rPr>
      </w:pPr>
    </w:p>
    <w:p w:rsidR="00BF2BDA" w:rsidRPr="00BF2BDA" w:rsidRDefault="00BF2BDA" w:rsidP="00BF2B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alapító okirat 6.2. pontja helyébe az alábbi 6.2. pont kerül:</w:t>
      </w: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6.2. A </w:t>
      </w:r>
      <w:proofErr w:type="spellStart"/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helyenként felvehető maximális gyermek-, tanulólétszám:</w:t>
      </w: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7"/>
        <w:gridCol w:w="2905"/>
        <w:gridCol w:w="1824"/>
        <w:gridCol w:w="1363"/>
        <w:gridCol w:w="2449"/>
      </w:tblGrid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feladatellátási</w:t>
            </w:r>
            <w:proofErr w:type="spell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hely megnevezése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alapfeladat megnevezése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munkarend megjelölése</w:t>
            </w: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maximális gyermek</w:t>
            </w:r>
            <w:proofErr w:type="gram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,tanulólétszám</w:t>
            </w:r>
            <w:proofErr w:type="gramEnd"/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Fülemüle Zöld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Ifjúság utca 8.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 fő</w:t>
            </w:r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Minimanó</w:t>
            </w:r>
            <w:proofErr w:type="spell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Vasvári Pál utca 67/</w:t>
            </w:r>
            <w:proofErr w:type="gram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 fő</w:t>
            </w:r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Lurkó-Kuckó</w:t>
            </w:r>
            <w:proofErr w:type="spell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Egység utca 4/C.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fő</w:t>
            </w:r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Varázsceruza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Gombás András utca 8</w:t>
            </w:r>
            <w:proofErr w:type="gram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épület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 fő</w:t>
            </w:r>
          </w:p>
        </w:tc>
      </w:tr>
    </w:tbl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hu-HU"/>
        </w:rPr>
      </w:pPr>
    </w:p>
    <w:p w:rsidR="00BF2BDA" w:rsidRPr="00BF2BDA" w:rsidRDefault="00BF2BDA" w:rsidP="00BF2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BF2BDA">
        <w:rPr>
          <w:rFonts w:ascii="Times New Roman" w:eastAsia="Calibri" w:hAnsi="Times New Roman" w:cs="Times New Roman"/>
          <w:sz w:val="24"/>
          <w:szCs w:val="24"/>
          <w:lang w:eastAsia="hu-HU"/>
        </w:rPr>
        <w:t>Elfogadja a határozat mellékletét képező módosító okiratot és egységes szerkezetbe foglalt alapító okiratot.</w:t>
      </w:r>
    </w:p>
    <w:p w:rsidR="00BF2BDA" w:rsidRPr="00BF2BDA" w:rsidRDefault="00BF2BDA" w:rsidP="00BF2BD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BF2BDA" w:rsidRPr="00BF2BDA" w:rsidRDefault="00BF2BDA" w:rsidP="00BF2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BF2BDA">
        <w:rPr>
          <w:rFonts w:ascii="Times New Roman" w:eastAsia="Calibri" w:hAnsi="Times New Roman" w:cs="Times New Roman"/>
          <w:sz w:val="24"/>
          <w:szCs w:val="24"/>
          <w:lang w:eastAsia="hu-HU"/>
        </w:rPr>
        <w:t>F</w:t>
      </w:r>
      <w:r w:rsidRPr="00BF2BDA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BF2BDA" w:rsidRPr="00BF2BDA" w:rsidRDefault="00BF2BDA" w:rsidP="00BF2BD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hu-HU"/>
        </w:rPr>
      </w:pPr>
    </w:p>
    <w:p w:rsidR="00BF2BDA" w:rsidRPr="00BF2BDA" w:rsidRDefault="00BF2BDA" w:rsidP="00BF2B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F2BDA">
        <w:rPr>
          <w:rFonts w:ascii="Times New Roman" w:eastAsia="Calibri" w:hAnsi="Times New Roman" w:cs="Times New Roman"/>
          <w:sz w:val="24"/>
          <w:szCs w:val="24"/>
          <w:lang w:eastAsia="hu-HU"/>
        </w:rPr>
        <w:t>Felkéri a Polgármestert, hogy a Tiszavasvári Egyesített Óvodai Intézmény intézményvezetőjét tájékoztassa a képviselő-testület döntéséről.</w:t>
      </w:r>
    </w:p>
    <w:p w:rsidR="00BF2BDA" w:rsidRPr="00BF2BDA" w:rsidRDefault="00BF2BDA" w:rsidP="00BF2B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hu-HU"/>
        </w:rPr>
      </w:pPr>
    </w:p>
    <w:p w:rsidR="00BF2BDA" w:rsidRPr="00BF2BDA" w:rsidRDefault="00BF2BDA" w:rsidP="00BF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Határidő: </w:t>
      </w:r>
      <w:proofErr w:type="gramStart"/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BF2BDA" w:rsidRPr="00BF2BDA" w:rsidRDefault="00BF2BDA" w:rsidP="00BF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BF2BDA" w:rsidRDefault="00BF2BDA" w:rsidP="00BF2BDA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2BDA" w:rsidRPr="00BF2BDA" w:rsidRDefault="00BF2BDA" w:rsidP="00BF2BDA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</w:t>
      </w:r>
      <w:proofErr w:type="gramStart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</w:t>
      </w:r>
      <w:proofErr w:type="gramEnd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BF2BDA" w:rsidRPr="00BF2BDA" w:rsidRDefault="00BF2BDA" w:rsidP="00BF2BDA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</w:t>
      </w:r>
      <w:proofErr w:type="gramStart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  <w:r w:rsidRPr="00BF2BD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</w:p>
    <w:p w:rsidR="00BF2BDA" w:rsidRPr="00BF2BDA" w:rsidRDefault="00BF2BDA" w:rsidP="00BF2BDA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="Cambria" w:eastAsia="Times New Roman" w:hAnsi="Cambria" w:cs="Cambria"/>
          <w:sz w:val="24"/>
          <w:szCs w:val="24"/>
          <w:lang w:eastAsia="hu-HU"/>
        </w:rPr>
      </w:pPr>
      <w:r w:rsidRPr="00BF2BDA">
        <w:rPr>
          <w:rFonts w:ascii="Cambria" w:eastAsia="Times New Roman" w:hAnsi="Cambria" w:cs="Cambria"/>
          <w:sz w:val="24"/>
          <w:szCs w:val="24"/>
          <w:lang w:eastAsia="hu-HU"/>
        </w:rPr>
        <w:lastRenderedPageBreak/>
        <w:t>Okirat szám: TPH/</w:t>
      </w:r>
      <w:proofErr w:type="gramStart"/>
      <w:r w:rsidRPr="00BF2BDA">
        <w:rPr>
          <w:rFonts w:ascii="Cambria" w:eastAsia="Times New Roman" w:hAnsi="Cambria" w:cs="Cambria"/>
          <w:sz w:val="24"/>
          <w:szCs w:val="24"/>
          <w:lang w:eastAsia="hu-HU"/>
        </w:rPr>
        <w:t>………….</w:t>
      </w:r>
      <w:proofErr w:type="gramEnd"/>
      <w:r w:rsidRPr="00BF2BDA">
        <w:rPr>
          <w:rFonts w:ascii="Cambria" w:eastAsia="Times New Roman" w:hAnsi="Cambria" w:cs="Cambria"/>
          <w:sz w:val="24"/>
          <w:szCs w:val="24"/>
          <w:lang w:eastAsia="hu-HU"/>
        </w:rPr>
        <w:t xml:space="preserve">/2024. </w:t>
      </w:r>
    </w:p>
    <w:p w:rsidR="00BF2BDA" w:rsidRPr="00BF2BDA" w:rsidRDefault="00BF2BDA" w:rsidP="00BF2BDA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="Cambria" w:eastAsia="Times New Roman" w:hAnsi="Cambria" w:cs="Cambria"/>
          <w:color w:val="000000"/>
          <w:sz w:val="40"/>
          <w:szCs w:val="40"/>
          <w:lang w:eastAsia="hu-HU"/>
        </w:rPr>
      </w:pPr>
      <w:r w:rsidRPr="00BF2BDA">
        <w:rPr>
          <w:rFonts w:ascii="Cambria" w:eastAsia="Times New Roman" w:hAnsi="Cambria" w:cs="Cambria"/>
          <w:color w:val="000000"/>
          <w:sz w:val="40"/>
          <w:szCs w:val="40"/>
          <w:lang w:eastAsia="hu-HU"/>
        </w:rPr>
        <w:t>Módosító okirat</w:t>
      </w:r>
    </w:p>
    <w:p w:rsidR="00BF2BDA" w:rsidRPr="00BF2BDA" w:rsidRDefault="00BF2BDA" w:rsidP="00BF2BDA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b/>
          <w:bCs/>
          <w:color w:val="000000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A</w:t>
      </w: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</w:t>
      </w:r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Tiszavasvári Egyesített Óvodai Intézmény a</w:t>
      </w: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</w:t>
      </w:r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Tiszavasvári Város Önkormányzata által 2024. május 9. napján kiadott TPH/1606-23/2024. számú alapító okiratát az államháztartásról szóló 2011. évi CXCV. törvény 8/</w:t>
      </w:r>
      <w:proofErr w:type="gramStart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A</w:t>
      </w:r>
      <w:proofErr w:type="gramEnd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. §</w:t>
      </w:r>
      <w:proofErr w:type="spellStart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-</w:t>
      </w:r>
      <w:proofErr w:type="gramStart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a</w:t>
      </w:r>
      <w:proofErr w:type="spellEnd"/>
      <w:proofErr w:type="gramEnd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 xml:space="preserve"> és a nemzeti köznevelésről szóló 2011. évi CXC. törvény 21. § (2) és (3) bekezdése alapján – a</w:t>
      </w: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</w:t>
      </w:r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 xml:space="preserve">Tiszavasvári Város Önkormányzata Képviselő- testületének </w:t>
      </w:r>
      <w:r>
        <w:rPr>
          <w:rFonts w:ascii="Cambria" w:eastAsia="Times New Roman" w:hAnsi="Cambria" w:cs="Cambria"/>
          <w:b/>
          <w:bCs/>
          <w:color w:val="000000"/>
          <w:lang w:eastAsia="hu-HU"/>
        </w:rPr>
        <w:t>205</w:t>
      </w:r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/2024.(VIII.8.) Kt. számú határozatra figyelemmel –a következők szerint módosítom:</w:t>
      </w:r>
    </w:p>
    <w:p w:rsidR="00BF2BDA" w:rsidRPr="00BF2BDA" w:rsidRDefault="00BF2BDA" w:rsidP="00BF2BDA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b/>
          <w:bCs/>
          <w:color w:val="000000"/>
          <w:lang w:eastAsia="hu-HU"/>
        </w:rPr>
      </w:pP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1.Az alapító okirat 6.2. pontja helyébe az alábbi 6.2. pont kerül:</w:t>
      </w: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6.2. A </w:t>
      </w:r>
      <w:proofErr w:type="spellStart"/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 w:rsidRPr="00BF2B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helyenként felvehető maximális gyermek-, tanulólétszám:</w:t>
      </w:r>
    </w:p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7"/>
        <w:gridCol w:w="2905"/>
        <w:gridCol w:w="1824"/>
        <w:gridCol w:w="1363"/>
        <w:gridCol w:w="2449"/>
      </w:tblGrid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feladatellátási</w:t>
            </w:r>
            <w:proofErr w:type="spell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hely megnevezése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alapfeladat megnevezése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munkarend megjelölése</w:t>
            </w: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maximális gyermek</w:t>
            </w:r>
            <w:proofErr w:type="gram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,tanulólétszám</w:t>
            </w:r>
            <w:proofErr w:type="gramEnd"/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Fülemüle Zöld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Ifjúság utca 8.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 fő</w:t>
            </w:r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Minimanó</w:t>
            </w:r>
            <w:proofErr w:type="spell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Vasvári Pál utca 67/</w:t>
            </w:r>
            <w:proofErr w:type="gram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 fő</w:t>
            </w:r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Lurkó-Kuckó</w:t>
            </w:r>
            <w:proofErr w:type="spell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Egység utca 4/C.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fő</w:t>
            </w:r>
          </w:p>
        </w:tc>
      </w:tr>
      <w:tr w:rsidR="00BF2BDA" w:rsidRPr="00BF2BDA" w:rsidTr="00E665AE">
        <w:tc>
          <w:tcPr>
            <w:tcW w:w="74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905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Varázsceruza Óvoda</w:t>
            </w:r>
          </w:p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Tiszavasvári, Gombás András utca 8</w:t>
            </w:r>
            <w:proofErr w:type="gramStart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épület</w:t>
            </w:r>
          </w:p>
        </w:tc>
        <w:tc>
          <w:tcPr>
            <w:tcW w:w="182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óvodai nevelés</w:t>
            </w:r>
          </w:p>
        </w:tc>
        <w:tc>
          <w:tcPr>
            <w:tcW w:w="1363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49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2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 fő</w:t>
            </w:r>
          </w:p>
        </w:tc>
      </w:tr>
    </w:tbl>
    <w:p w:rsidR="00BF2BDA" w:rsidRPr="00BF2BDA" w:rsidRDefault="00BF2BDA" w:rsidP="00BF2B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Jelen módosító okiratot 2024. szeptember 1. napjától kell alkalmazni.</w:t>
      </w: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Kelt: Tiszavasvári, 2024. időbélyegző szerint</w:t>
      </w: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       </w:t>
      </w:r>
    </w:p>
    <w:p w:rsidR="00BF2BDA" w:rsidRPr="00BF2BDA" w:rsidRDefault="00BF2BDA" w:rsidP="00BF2BDA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                                                                                        P.H.</w:t>
      </w:r>
    </w:p>
    <w:p w:rsidR="00BF2BDA" w:rsidRPr="00BF2BDA" w:rsidRDefault="00BF2BDA" w:rsidP="00BF2BD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Szőke Zoltán polgármester</w:t>
      </w:r>
    </w:p>
    <w:p w:rsidR="00BF2BDA" w:rsidRPr="00BF2BDA" w:rsidRDefault="00BF2BDA" w:rsidP="00BF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2BDA" w:rsidRPr="00BF2BDA" w:rsidRDefault="00BF2BDA" w:rsidP="00BF2BDA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F2BDA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BF2BDA" w:rsidRPr="00BF2BDA" w:rsidRDefault="00BF2BDA" w:rsidP="00BF2BD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sz w:val="24"/>
          <w:szCs w:val="20"/>
          <w:lang w:eastAsia="hu-HU"/>
        </w:rPr>
        <w:lastRenderedPageBreak/>
        <w:t>Okirat száma: TPH/</w:t>
      </w:r>
      <w:proofErr w:type="gramStart"/>
      <w:r w:rsidRPr="00BF2BDA">
        <w:rPr>
          <w:rFonts w:ascii="Cambria" w:eastAsia="Times New Roman" w:hAnsi="Cambria" w:cs="Cambria"/>
          <w:sz w:val="24"/>
          <w:szCs w:val="20"/>
          <w:lang w:eastAsia="hu-HU"/>
        </w:rPr>
        <w:t>…………..</w:t>
      </w:r>
      <w:proofErr w:type="gramEnd"/>
      <w:r w:rsidRPr="00BF2BDA">
        <w:rPr>
          <w:rFonts w:ascii="Cambria" w:eastAsia="Times New Roman" w:hAnsi="Cambria" w:cs="Cambria"/>
          <w:sz w:val="24"/>
          <w:szCs w:val="20"/>
          <w:lang w:eastAsia="hu-HU"/>
        </w:rPr>
        <w:t>/2024.</w:t>
      </w:r>
      <w:r w:rsidRPr="00BF2BDA">
        <w:rPr>
          <w:rFonts w:ascii="Cambria" w:eastAsia="Times New Roman" w:hAnsi="Cambria" w:cs="Cambria"/>
          <w:sz w:val="24"/>
          <w:szCs w:val="20"/>
          <w:lang w:eastAsia="hu-HU"/>
        </w:rPr>
        <w:tab/>
      </w:r>
      <w:r w:rsidRPr="00BF2BDA">
        <w:rPr>
          <w:rFonts w:ascii="Cambria" w:eastAsia="Times New Roman" w:hAnsi="Cambria" w:cs="Cambria"/>
          <w:sz w:val="24"/>
          <w:szCs w:val="20"/>
          <w:lang w:eastAsia="hu-HU"/>
        </w:rPr>
        <w:tab/>
      </w:r>
      <w:r w:rsidRPr="00BF2BDA">
        <w:rPr>
          <w:rFonts w:ascii="Cambria" w:eastAsia="Times New Roman" w:hAnsi="Cambria" w:cs="Cambria"/>
          <w:sz w:val="24"/>
          <w:szCs w:val="20"/>
          <w:lang w:eastAsia="hu-HU"/>
        </w:rPr>
        <w:tab/>
      </w:r>
    </w:p>
    <w:p w:rsidR="00BF2BDA" w:rsidRPr="00BF2BDA" w:rsidRDefault="00BF2BDA" w:rsidP="00BF2BDA">
      <w:pPr>
        <w:tabs>
          <w:tab w:val="left" w:leader="dot" w:pos="9072"/>
          <w:tab w:val="left" w:leader="dot" w:pos="16443"/>
        </w:tabs>
        <w:spacing w:before="480" w:after="480" w:line="240" w:lineRule="auto"/>
        <w:jc w:val="center"/>
        <w:rPr>
          <w:rFonts w:ascii="Cambria" w:eastAsia="Times New Roman" w:hAnsi="Cambria" w:cs="Cambria"/>
          <w:color w:val="000000"/>
          <w:sz w:val="28"/>
          <w:szCs w:val="28"/>
          <w:lang w:eastAsia="hu-HU"/>
        </w:rPr>
      </w:pPr>
      <w:r w:rsidRPr="00BF2BDA">
        <w:rPr>
          <w:rFonts w:ascii="Cambria" w:eastAsia="Times New Roman" w:hAnsi="Cambria" w:cs="Cambria"/>
          <w:color w:val="000000"/>
          <w:sz w:val="40"/>
          <w:szCs w:val="40"/>
          <w:lang w:eastAsia="hu-HU"/>
        </w:rPr>
        <w:t>Alapító okirat</w:t>
      </w:r>
      <w:r w:rsidRPr="00BF2BDA">
        <w:rPr>
          <w:rFonts w:ascii="Cambria" w:eastAsia="Times New Roman" w:hAnsi="Cambria" w:cs="Cambria"/>
          <w:color w:val="000000"/>
          <w:sz w:val="40"/>
          <w:szCs w:val="40"/>
          <w:lang w:eastAsia="hu-HU"/>
        </w:rPr>
        <w:br/>
      </w:r>
      <w:r w:rsidRPr="00BF2BDA">
        <w:rPr>
          <w:rFonts w:ascii="Cambria" w:eastAsia="Times New Roman" w:hAnsi="Cambria" w:cs="Cambria"/>
          <w:color w:val="000000"/>
          <w:sz w:val="28"/>
          <w:szCs w:val="28"/>
          <w:lang w:eastAsia="hu-HU"/>
        </w:rPr>
        <w:t>módosításokkal egységes szerkezetbe foglalva</w:t>
      </w:r>
    </w:p>
    <w:p w:rsidR="00BF2BDA" w:rsidRPr="00BF2BDA" w:rsidRDefault="00BF2BDA" w:rsidP="00BF2BDA">
      <w:pPr>
        <w:tabs>
          <w:tab w:val="left" w:leader="dot" w:pos="9072"/>
          <w:tab w:val="left" w:leader="dot" w:pos="16443"/>
        </w:tabs>
        <w:spacing w:after="120" w:line="240" w:lineRule="auto"/>
        <w:jc w:val="both"/>
        <w:rPr>
          <w:rFonts w:ascii="Cambria" w:eastAsia="Times New Roman" w:hAnsi="Cambria" w:cs="Cambria"/>
          <w:b/>
          <w:bCs/>
          <w:color w:val="000000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Az államháztartásról szóló 2011. évi CXCV. törvény 8/</w:t>
      </w:r>
      <w:proofErr w:type="gramStart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A</w:t>
      </w:r>
      <w:proofErr w:type="gramEnd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. §</w:t>
      </w:r>
      <w:proofErr w:type="spellStart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-</w:t>
      </w:r>
      <w:proofErr w:type="gramStart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a</w:t>
      </w:r>
      <w:proofErr w:type="spellEnd"/>
      <w:proofErr w:type="gramEnd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 xml:space="preserve"> és a nemzeti köznevelésről szóló 2011. évi CXC. törvény 21. § (2) és (3) bekezdése alapján a(z) a Tiszavasvári Egyesített Óvodai </w:t>
      </w:r>
      <w:proofErr w:type="gramStart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>Intézmény alapító</w:t>
      </w:r>
      <w:proofErr w:type="gramEnd"/>
      <w:r w:rsidRPr="00BF2BDA">
        <w:rPr>
          <w:rFonts w:ascii="Cambria" w:eastAsia="Times New Roman" w:hAnsi="Cambria" w:cs="Cambria"/>
          <w:b/>
          <w:bCs/>
          <w:color w:val="000000"/>
          <w:lang w:eastAsia="hu-HU"/>
        </w:rPr>
        <w:t xml:space="preserve"> okiratát a következők szerint adom ki:</w:t>
      </w:r>
    </w:p>
    <w:p w:rsidR="00BF2BDA" w:rsidRPr="00BF2BDA" w:rsidRDefault="00BF2BDA" w:rsidP="00BF2BDA">
      <w:pPr>
        <w:numPr>
          <w:ilvl w:val="0"/>
          <w:numId w:val="2"/>
        </w:numPr>
        <w:spacing w:before="720" w:after="48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t>A költségvetési szerv</w:t>
      </w: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br/>
        <w:t>megnevezése, székhelye, telephelye</w:t>
      </w:r>
    </w:p>
    <w:p w:rsidR="00BF2BDA" w:rsidRPr="00BF2BDA" w:rsidRDefault="00BF2BDA" w:rsidP="00BF2BDA">
      <w:pPr>
        <w:numPr>
          <w:ilvl w:val="1"/>
          <w:numId w:val="2"/>
        </w:numPr>
        <w:spacing w:before="8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</w:t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megnevezése: Tiszavasvári Egyesített Óvodai Intézmény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</w:t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székhelye: Tiszavasvári, Ifjúság utca 8.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proofErr w:type="gramStart"/>
      <w:r w:rsidRPr="00BF2BDA">
        <w:rPr>
          <w:rFonts w:ascii="Cambria" w:eastAsia="Times New Roman" w:hAnsi="Cambria" w:cs="Cambria"/>
          <w:color w:val="000000"/>
          <w:lang w:eastAsia="hu-HU"/>
        </w:rPr>
        <w:t>telep</w:t>
      </w:r>
      <w:r w:rsidRPr="00BF2BDA">
        <w:rPr>
          <w:rFonts w:ascii="Cambria" w:eastAsia="Times New Roman" w:hAnsi="Cambria" w:cs="Times New Roman"/>
          <w:color w:val="000000"/>
        </w:rPr>
        <w:t>helye</w:t>
      </w:r>
      <w:r w:rsidRPr="00BF2BDA">
        <w:rPr>
          <w:rFonts w:ascii="Cambria" w:eastAsia="Times New Roman" w:hAnsi="Cambria" w:cs="Cambria"/>
          <w:color w:val="000000"/>
          <w:lang w:eastAsia="hu-HU"/>
        </w:rPr>
        <w:t>(</w:t>
      </w:r>
      <w:proofErr w:type="gramEnd"/>
      <w:r w:rsidRPr="00BF2BDA">
        <w:rPr>
          <w:rFonts w:ascii="Cambria" w:eastAsia="Times New Roman" w:hAnsi="Cambria" w:cs="Cambria"/>
          <w:color w:val="000000"/>
          <w:lang w:eastAsia="hu-HU"/>
        </w:rPr>
        <w:t>i):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35"/>
        <w:gridCol w:w="4518"/>
      </w:tblGrid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280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telephely megnevezése</w:t>
            </w:r>
          </w:p>
        </w:tc>
        <w:tc>
          <w:tcPr>
            <w:tcW w:w="2432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 w:after="0" w:line="240" w:lineRule="auto"/>
              <w:ind w:right="-1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telephely címe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2280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Fülemüle Zöld Óvoda</w:t>
            </w:r>
          </w:p>
        </w:tc>
        <w:tc>
          <w:tcPr>
            <w:tcW w:w="2432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Tiszavasvári, Ifjúság utca 8.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2</w:t>
            </w:r>
          </w:p>
        </w:tc>
        <w:tc>
          <w:tcPr>
            <w:tcW w:w="2280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proofErr w:type="spellStart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Lurkó-Kuckó</w:t>
            </w:r>
            <w:proofErr w:type="spellEnd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 Óvoda</w:t>
            </w:r>
          </w:p>
        </w:tc>
        <w:tc>
          <w:tcPr>
            <w:tcW w:w="2432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Tiszavasvári, Egység utca 4/C. 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3</w:t>
            </w:r>
          </w:p>
        </w:tc>
        <w:tc>
          <w:tcPr>
            <w:tcW w:w="2280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proofErr w:type="spellStart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Minimanó</w:t>
            </w:r>
            <w:proofErr w:type="spellEnd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 Óvoda</w:t>
            </w:r>
          </w:p>
        </w:tc>
        <w:tc>
          <w:tcPr>
            <w:tcW w:w="2432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Tiszavasvári, Vasvári Pál utca 67/</w:t>
            </w:r>
            <w:proofErr w:type="gramStart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A</w:t>
            </w:r>
            <w:proofErr w:type="gramEnd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.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4</w:t>
            </w:r>
          </w:p>
        </w:tc>
        <w:tc>
          <w:tcPr>
            <w:tcW w:w="2280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Varázsceruza Óvoda</w:t>
            </w:r>
          </w:p>
        </w:tc>
        <w:tc>
          <w:tcPr>
            <w:tcW w:w="2432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Tiszavasvári, Gombás András utca 8. </w:t>
            </w:r>
          </w:p>
          <w:p w:rsidR="00BF2BDA" w:rsidRPr="00BF2BDA" w:rsidRDefault="00BF2BDA" w:rsidP="00BF2BDA">
            <w:pPr>
              <w:tabs>
                <w:tab w:val="left" w:leader="dot" w:pos="9072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B épület</w:t>
            </w:r>
          </w:p>
        </w:tc>
      </w:tr>
    </w:tbl>
    <w:p w:rsidR="00BF2BDA" w:rsidRPr="00BF2BDA" w:rsidRDefault="00BF2BDA" w:rsidP="00BF2BDA">
      <w:pPr>
        <w:numPr>
          <w:ilvl w:val="0"/>
          <w:numId w:val="2"/>
        </w:numPr>
        <w:spacing w:before="720" w:after="480" w:line="240" w:lineRule="auto"/>
        <w:ind w:right="-143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t>A költségvetési szerv</w:t>
      </w: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br/>
        <w:t>alapításával és megszűnésével összefüggő rendelkezések</w:t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right="-1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alapításának dátuma: 1995.07.01.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right="-1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alapítására, átalakítására, megszüntetésére jogosult szerv</w:t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right="-1"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megnevezése: Tiszavasvári Város Önkormányzata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right="-1"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székhelye: Tiszavasvári, Városháza tér 4.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right="-1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jogelőd költségvetési szervének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252"/>
        <w:gridCol w:w="4501"/>
      </w:tblGrid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289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megnevezése</w:t>
            </w:r>
          </w:p>
        </w:tc>
        <w:tc>
          <w:tcPr>
            <w:tcW w:w="2423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székhelye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2289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Egyesített Óvodai Intézmény</w:t>
            </w:r>
          </w:p>
        </w:tc>
        <w:tc>
          <w:tcPr>
            <w:tcW w:w="2423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Tiszavasvári, Ifjúság utca 10.</w:t>
            </w:r>
          </w:p>
        </w:tc>
      </w:tr>
    </w:tbl>
    <w:p w:rsidR="00BF2BDA" w:rsidRPr="00BF2BDA" w:rsidRDefault="00BF2BDA" w:rsidP="00BF2BDA">
      <w:pPr>
        <w:numPr>
          <w:ilvl w:val="0"/>
          <w:numId w:val="2"/>
        </w:numPr>
        <w:spacing w:before="720" w:after="480" w:line="240" w:lineRule="auto"/>
        <w:ind w:left="357" w:right="-142" w:hanging="357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lastRenderedPageBreak/>
        <w:t>A költségvetési szerv irányítása, felügyelete</w:t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right="-1" w:hanging="567"/>
        <w:jc w:val="both"/>
        <w:rPr>
          <w:rFonts w:ascii="Cambria" w:eastAsia="Times New Roman" w:hAnsi="Cambria" w:cs="Cambria"/>
          <w:color w:val="000000"/>
          <w:sz w:val="24"/>
          <w:szCs w:val="2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A költségvetési </w:t>
      </w:r>
      <w:proofErr w:type="gramStart"/>
      <w:r w:rsidRPr="00BF2BDA">
        <w:rPr>
          <w:rFonts w:ascii="Cambria" w:eastAsia="Times New Roman" w:hAnsi="Cambria" w:cs="Cambria"/>
          <w:color w:val="000000"/>
          <w:lang w:eastAsia="hu-HU"/>
        </w:rPr>
        <w:t>szerv irányító</w:t>
      </w:r>
      <w:proofErr w:type="gramEnd"/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szervének</w:t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right="-143"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megnevezése: Tiszavasvári Város Önkormányzata Képviselő-testülete.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right="-143"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székhelye: Tiszavasvári, Városháza tér 4.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fenntartójának</w:t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right="-143"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megnevezése: Tiszavasvári Város Önkormányzata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right="-143" w:hanging="65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székhelye: Tiszavasvári, Városháza tér 4.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0"/>
          <w:numId w:val="2"/>
        </w:numPr>
        <w:spacing w:before="720" w:after="480" w:line="240" w:lineRule="auto"/>
        <w:ind w:right="-143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t>A költségvetési szerv tevékenysége</w:t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right="-285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közfeladata: Óvodai nevelés a nevelési program alapján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  <w:r w:rsidRPr="00BF2BDA">
        <w:rPr>
          <w:rFonts w:ascii="Cambria" w:eastAsia="Times New Roman" w:hAnsi="Cambria" w:cs="Cambria"/>
          <w:color w:val="000000"/>
          <w:lang w:eastAsia="hu-HU"/>
        </w:rPr>
        <w:br/>
      </w:r>
      <w:proofErr w:type="gramStart"/>
      <w:r w:rsidRPr="00BF2BDA">
        <w:rPr>
          <w:rFonts w:ascii="Cambria" w:eastAsia="Times New Roman" w:hAnsi="Cambria" w:cs="Cambria"/>
          <w:color w:val="000000"/>
          <w:lang w:eastAsia="hu-HU"/>
        </w:rPr>
        <w:t>A</w:t>
      </w:r>
      <w:proofErr w:type="gramEnd"/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főtevékenységének államháztartási szakágazati besorolása: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068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szakágazat száma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szakágazat megnevezése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851020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Óvodai nevelés</w:t>
            </w:r>
          </w:p>
        </w:tc>
      </w:tr>
    </w:tbl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BF2BDA" w:rsidRPr="00BF2BDA" w:rsidRDefault="00BF2BDA" w:rsidP="00BF2BDA">
      <w:pPr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        </w:t>
      </w:r>
      <w:r w:rsidRPr="00BF2BDA">
        <w:rPr>
          <w:rFonts w:ascii="Cambria" w:eastAsia="Times New Roman" w:hAnsi="Cambria" w:cs="Cambria"/>
          <w:color w:val="000000"/>
          <w:lang w:eastAsia="hu-HU"/>
        </w:rPr>
        <w:t>Sajátos nevelési igényű gyermekeke óvodai nevelésének, ellátásnak szakmai feladatai</w:t>
      </w:r>
    </w:p>
    <w:p w:rsidR="00BF2BDA" w:rsidRPr="00BF2BDA" w:rsidRDefault="00BF2BDA" w:rsidP="00BF2BDA">
      <w:pPr>
        <w:spacing w:after="0" w:line="240" w:lineRule="auto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b/>
          <w:bCs/>
          <w:i/>
          <w:iCs/>
          <w:color w:val="000000"/>
          <w:lang w:eastAsia="hu-HU"/>
        </w:rPr>
        <w:t xml:space="preserve">            </w:t>
      </w: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Kiemelt figyelmet igénylő gyermek ellátása: különleges bánásmódot igénylő       gyermek, </w:t>
      </w:r>
      <w:proofErr w:type="gramStart"/>
      <w:r w:rsidRPr="00BF2BDA">
        <w:rPr>
          <w:rFonts w:ascii="Cambria" w:eastAsia="Times New Roman" w:hAnsi="Cambria" w:cs="Cambria"/>
          <w:color w:val="000000"/>
          <w:lang w:eastAsia="hu-HU"/>
        </w:rPr>
        <w:t>a</w:t>
      </w:r>
      <w:proofErr w:type="gramEnd"/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 </w:t>
      </w:r>
    </w:p>
    <w:p w:rsidR="00BF2BDA" w:rsidRPr="00BF2BDA" w:rsidRDefault="00BF2BDA" w:rsidP="00BF2BDA">
      <w:pPr>
        <w:spacing w:after="0" w:line="240" w:lineRule="auto"/>
        <w:ind w:left="708"/>
        <w:jc w:val="both"/>
        <w:rPr>
          <w:rFonts w:ascii="Cambria" w:eastAsia="Times New Roman" w:hAnsi="Cambria" w:cs="Cambria"/>
          <w:color w:val="000000"/>
          <w:lang w:eastAsia="hu-HU"/>
        </w:rPr>
      </w:pPr>
      <w:proofErr w:type="gramStart"/>
      <w:r w:rsidRPr="00BF2BDA">
        <w:rPr>
          <w:rFonts w:ascii="Cambria" w:eastAsia="Times New Roman" w:hAnsi="Cambria" w:cs="Cambria"/>
          <w:color w:val="000000"/>
          <w:lang w:eastAsia="hu-HU"/>
        </w:rPr>
        <w:t>sajátos</w:t>
      </w:r>
      <w:proofErr w:type="gramEnd"/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nevelési igényű gyerekek közül aki: tanulásban akadályozott (enyhe mentális        retardáció), integráltan nevelhető látás-, hallás-, mozgás- és beszédfogyatékos, az aktivitás és figyelem zavarával küzd, </w:t>
      </w:r>
      <w:proofErr w:type="spellStart"/>
      <w:r w:rsidRPr="00BF2BDA">
        <w:rPr>
          <w:rFonts w:ascii="Cambria" w:eastAsia="Times New Roman" w:hAnsi="Cambria" w:cs="Cambria"/>
          <w:color w:val="000000"/>
          <w:lang w:eastAsia="hu-HU"/>
        </w:rPr>
        <w:t>pervazív</w:t>
      </w:r>
      <w:proofErr w:type="spellEnd"/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fejlődési zavarral küzd és az illetékes szakértői bizottság szakértői véleménye alapján integráltan oktatható, a járási/tankerületi szakértői bizottság szakértői véleménye alapján beilleszkedési,  tanulási, magatartási nehézséggel küzdő gyermek, kiemelten tehetséges gyermek.</w:t>
      </w:r>
    </w:p>
    <w:p w:rsidR="00BF2BDA" w:rsidRPr="00BF2BDA" w:rsidRDefault="00BF2BDA" w:rsidP="00BF2BDA">
      <w:pPr>
        <w:tabs>
          <w:tab w:val="left" w:pos="5237"/>
        </w:tabs>
        <w:spacing w:after="0" w:line="240" w:lineRule="auto"/>
        <w:ind w:left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 xml:space="preserve">A gyermekek védelméről és a gyámügyi igazgatásról szóló törvény szerint hátrányos </w:t>
      </w:r>
      <w:proofErr w:type="gramStart"/>
      <w:r w:rsidRPr="00BF2BDA">
        <w:rPr>
          <w:rFonts w:ascii="Cambria" w:eastAsia="Times New Roman" w:hAnsi="Cambria" w:cs="Cambria"/>
          <w:color w:val="000000"/>
          <w:lang w:eastAsia="hu-HU"/>
        </w:rPr>
        <w:t>és     halmozottan</w:t>
      </w:r>
      <w:proofErr w:type="gramEnd"/>
      <w:r w:rsidRPr="00BF2BDA">
        <w:rPr>
          <w:rFonts w:ascii="Cambria" w:eastAsia="Times New Roman" w:hAnsi="Cambria" w:cs="Cambria"/>
          <w:color w:val="000000"/>
          <w:lang w:eastAsia="hu-HU"/>
        </w:rPr>
        <w:t xml:space="preserve"> hátrányos helyzetű gyermek.</w:t>
      </w:r>
    </w:p>
    <w:p w:rsidR="00BF2BDA" w:rsidRPr="00BF2BDA" w:rsidRDefault="00BF2BDA" w:rsidP="00BF2BDA">
      <w:pPr>
        <w:tabs>
          <w:tab w:val="left" w:pos="5237"/>
        </w:tabs>
        <w:spacing w:after="0" w:line="240" w:lineRule="auto"/>
        <w:ind w:left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Nemzetiségi óvodai nevelés, óvoda iskola program, gyermekek óvodai fejlesztő programja, referenciaintézményi feladatok ellátás.</w:t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alaptevékenységének kormányzati funkció szerinti megjelölése: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984"/>
        <w:gridCol w:w="6769"/>
      </w:tblGrid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kormányzati funkciószám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kormányzati funkció megnevezése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091110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Óvodai nevelés, ellátás szakmai feladatai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2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091120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Sajátos nevelési igényű gyermekek óvodai nevelésének, ellátásának szakmai feladatai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3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091130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Nemzetiségi óvodai nevelés, ellátás szakmai feladatai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lastRenderedPageBreak/>
              <w:t>4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091140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Óvodai nevelés, ellátás </w:t>
            </w:r>
            <w:r w:rsidRPr="00BF2BDA">
              <w:rPr>
                <w:rFonts w:ascii="Cambria" w:eastAsia="Times New Roman" w:hAnsi="Cambria" w:cs="Cambria"/>
                <w:lang w:eastAsia="hu-HU"/>
              </w:rPr>
              <w:t>működtetési</w:t>
            </w: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 feladatai 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5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096015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Gyermekétkeztetés köznevelési intézményben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sz w:val="24"/>
                <w:szCs w:val="20"/>
                <w:lang w:eastAsia="hu-HU"/>
              </w:rPr>
              <w:t>6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098031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Pedagógiai szakmai szolgáltatások szakmai feladatai</w:t>
            </w:r>
          </w:p>
        </w:tc>
      </w:tr>
      <w:tr w:rsidR="00BF2BDA" w:rsidRPr="00BF2BDA" w:rsidTr="00E665AE">
        <w:tc>
          <w:tcPr>
            <w:tcW w:w="288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sz w:val="24"/>
                <w:szCs w:val="20"/>
                <w:lang w:eastAsia="hu-HU"/>
              </w:rPr>
              <w:t>7</w:t>
            </w:r>
          </w:p>
        </w:tc>
        <w:tc>
          <w:tcPr>
            <w:tcW w:w="106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098032</w:t>
            </w:r>
          </w:p>
        </w:tc>
        <w:tc>
          <w:tcPr>
            <w:tcW w:w="364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Pedagógiai szakmai szolgáltatások működtetési feladatai</w:t>
            </w:r>
          </w:p>
        </w:tc>
      </w:tr>
    </w:tbl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 illetékessége, működési területe: Tiszavasvári közigazgatási területe.</w:t>
      </w:r>
      <w:r w:rsidRPr="00BF2BDA">
        <w:rPr>
          <w:rFonts w:ascii="Cambria" w:eastAsia="Times New Roman" w:hAnsi="Cambria" w:cs="Cambria"/>
          <w:color w:val="000000"/>
          <w:lang w:eastAsia="hu-HU"/>
        </w:rPr>
        <w:br/>
      </w:r>
    </w:p>
    <w:p w:rsidR="00BF2BDA" w:rsidRPr="00BF2BDA" w:rsidRDefault="00BF2BDA" w:rsidP="00BF2BDA">
      <w:pPr>
        <w:numPr>
          <w:ilvl w:val="0"/>
          <w:numId w:val="2"/>
        </w:numPr>
        <w:spacing w:before="720" w:after="48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t>A költségvetési szerv szervezete és működése</w:t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 w:rsidRPr="00BF2BDA">
        <w:rPr>
          <w:rFonts w:asciiTheme="majorHAnsi" w:eastAsia="Times New Roman" w:hAnsiTheme="majorHAnsi" w:cs="Times New Roman"/>
          <w:lang w:eastAsia="hu-HU"/>
        </w:rPr>
        <w:t xml:space="preserve">A költségvetési szerv vezetőjének megbízási rendje: Az óvoda igazgatóját a </w:t>
      </w:r>
      <w:r w:rsidRPr="00BF2BDA">
        <w:rPr>
          <w:rFonts w:asciiTheme="majorHAnsi" w:eastAsia="Times New Roman" w:hAnsiTheme="majorHAnsi" w:cs="Times New Roman"/>
          <w:b/>
          <w:lang w:eastAsia="hu-HU"/>
        </w:rPr>
        <w:t xml:space="preserve">köznevelési </w:t>
      </w:r>
      <w:proofErr w:type="spellStart"/>
      <w:r w:rsidRPr="00BF2BDA">
        <w:rPr>
          <w:rFonts w:asciiTheme="majorHAnsi" w:eastAsia="Times New Roman" w:hAnsiTheme="majorHAnsi" w:cs="Times New Roman"/>
          <w:b/>
          <w:lang w:eastAsia="hu-HU"/>
        </w:rPr>
        <w:t>foglalkoztatotti</w:t>
      </w:r>
      <w:proofErr w:type="spellEnd"/>
      <w:r w:rsidRPr="00BF2BDA">
        <w:rPr>
          <w:rFonts w:asciiTheme="majorHAnsi" w:eastAsia="Times New Roman" w:hAnsiTheme="majorHAnsi" w:cs="Times New Roman"/>
          <w:b/>
          <w:lang w:eastAsia="hu-HU"/>
        </w:rPr>
        <w:t xml:space="preserve"> jogviszonyban, a pedagógusok új életpályájáról szóló 2023. évi LII. törvény, valamint a pedagógusok új életpályájáról szóló 2023. évi LII. törvény végrehajtásáról szóló 401/2023. (VIII.30.) Korm. rendelet rendelkezései alapján </w:t>
      </w:r>
      <w:r w:rsidRPr="00BF2BDA">
        <w:rPr>
          <w:rFonts w:asciiTheme="majorHAnsi" w:eastAsia="Times New Roman" w:hAnsiTheme="majorHAnsi" w:cs="Times New Roman"/>
          <w:lang w:eastAsia="hu-HU"/>
        </w:rPr>
        <w:t xml:space="preserve">nyilvános pályázat útján Tiszavasvári Város Önkormányzata Képviselő-testülete nevezi ki 5 éves határozott időre és gyakorolja a munkáltatói jogokat.  Az igazgatói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Az egyéb munkáltatói jogokat: Tiszavasvári Város Polgármestere gyakorolja. </w:t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költségvetési szervnél alkalmazásban álló személyek jogviszonya:</w:t>
      </w:r>
      <w:r w:rsidRPr="00BF2BDA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</w:p>
    <w:p w:rsidR="00BF2BDA" w:rsidRPr="00BF2BDA" w:rsidRDefault="00BF2BDA" w:rsidP="00BF2BDA">
      <w:pPr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BF2BDA" w:rsidRPr="00BF2BDA" w:rsidTr="00E665AE">
        <w:tc>
          <w:tcPr>
            <w:tcW w:w="53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</w:p>
        </w:tc>
        <w:tc>
          <w:tcPr>
            <w:tcW w:w="382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>foglalkoztatási jogviszony</w:t>
            </w:r>
          </w:p>
        </w:tc>
        <w:tc>
          <w:tcPr>
            <w:tcW w:w="4851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>jogviszonyt szabályozó jogszabály</w:t>
            </w:r>
          </w:p>
        </w:tc>
      </w:tr>
      <w:tr w:rsidR="00BF2BDA" w:rsidRPr="00BF2BDA" w:rsidTr="00E665AE">
        <w:trPr>
          <w:trHeight w:val="658"/>
        </w:trPr>
        <w:tc>
          <w:tcPr>
            <w:tcW w:w="53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Mangal"/>
                <w:lang w:eastAsia="hu-HU" w:bidi="hi-IN"/>
              </w:rPr>
              <w:t>1.</w:t>
            </w:r>
          </w:p>
        </w:tc>
        <w:tc>
          <w:tcPr>
            <w:tcW w:w="382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 xml:space="preserve">Köznevelési </w:t>
            </w:r>
            <w:proofErr w:type="spellStart"/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>foglalkoztatotti</w:t>
            </w:r>
            <w:proofErr w:type="spellEnd"/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 xml:space="preserve"> jogviszony</w:t>
            </w:r>
          </w:p>
        </w:tc>
        <w:tc>
          <w:tcPr>
            <w:tcW w:w="4851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 xml:space="preserve">A pedagógusok új életpályájáról szóló 2023. évi LII. törvény, </w:t>
            </w:r>
            <w:proofErr w:type="gramStart"/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>A</w:t>
            </w:r>
            <w:proofErr w:type="gramEnd"/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 xml:space="preserve"> pedagógusok új életpályájáról szóló 2023. évi LII. törvény végrehajtásáról szóló 401/2023. (VIII. 30.) Korm. rendelet</w:t>
            </w:r>
          </w:p>
        </w:tc>
      </w:tr>
      <w:tr w:rsidR="00BF2BDA" w:rsidRPr="00BF2BDA" w:rsidTr="00E665AE">
        <w:tc>
          <w:tcPr>
            <w:tcW w:w="534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Mangal"/>
                <w:lang w:eastAsia="hu-HU" w:bidi="hi-IN"/>
              </w:rPr>
              <w:t>2.</w:t>
            </w:r>
          </w:p>
        </w:tc>
        <w:tc>
          <w:tcPr>
            <w:tcW w:w="3827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>Közalkalmazotti jogviszony</w:t>
            </w:r>
          </w:p>
        </w:tc>
        <w:tc>
          <w:tcPr>
            <w:tcW w:w="4851" w:type="dxa"/>
          </w:tcPr>
          <w:p w:rsidR="00BF2BDA" w:rsidRPr="00BF2BDA" w:rsidRDefault="00BF2BDA" w:rsidP="00BF2BDA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Times New Roman" w:hAnsiTheme="majorHAnsi" w:cs="Mangal"/>
                <w:lang w:eastAsia="hu-HU" w:bidi="hi-IN"/>
              </w:rPr>
            </w:pPr>
            <w:r w:rsidRPr="00BF2BDA">
              <w:rPr>
                <w:rFonts w:asciiTheme="majorHAnsi" w:eastAsia="Times New Roman" w:hAnsiTheme="majorHAnsi" w:cs="Times New Roman"/>
                <w:lang w:eastAsia="hu-HU"/>
              </w:rPr>
              <w:t>Közalkalmazottak jogállásáról szóló 1992. évi XXXIII. törvény</w:t>
            </w:r>
          </w:p>
        </w:tc>
      </w:tr>
    </w:tbl>
    <w:p w:rsidR="00BF2BDA" w:rsidRPr="00BF2BDA" w:rsidRDefault="00BF2BDA" w:rsidP="00BF2BDA">
      <w:pPr>
        <w:numPr>
          <w:ilvl w:val="0"/>
          <w:numId w:val="2"/>
        </w:numPr>
        <w:spacing w:before="720" w:after="480" w:line="240" w:lineRule="auto"/>
        <w:ind w:right="-143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</w:pPr>
      <w:r w:rsidRPr="00BF2BDA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hu-HU"/>
        </w:rPr>
        <w:t>A köznevelési intézményre vonatkozó rendelkezések</w:t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köznevelési intézmény</w:t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left="1225" w:hanging="658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típusa: Óvoda</w:t>
      </w:r>
      <w:r w:rsidRPr="00BF2BDA">
        <w:rPr>
          <w:rFonts w:ascii="Cambria" w:eastAsia="Times New Roman" w:hAnsi="Cambria" w:cs="Cambria"/>
          <w:color w:val="000000"/>
          <w:lang w:eastAsia="hu-HU"/>
        </w:rPr>
        <w:tab/>
      </w: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left="1225" w:hanging="658"/>
        <w:jc w:val="both"/>
        <w:rPr>
          <w:rFonts w:asciiTheme="majorHAnsi" w:eastAsia="Times New Roman" w:hAnsiTheme="majorHAnsi" w:cs="Cambria"/>
          <w:color w:val="000000" w:themeColor="text1"/>
          <w:lang w:eastAsia="hu-HU"/>
        </w:rPr>
      </w:pPr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alapfeladatának jogszabály szerinti megnevezése: A nemzeti köznevelésről szóló 2011. évi CXC. törvény 4. § </w:t>
      </w:r>
    </w:p>
    <w:p w:rsidR="00BF2BDA" w:rsidRPr="00BF2BDA" w:rsidRDefault="00BF2BDA" w:rsidP="00BF2BDA">
      <w:pPr>
        <w:spacing w:before="80" w:after="0" w:line="240" w:lineRule="auto"/>
        <w:ind w:left="1225"/>
        <w:contextualSpacing/>
        <w:jc w:val="both"/>
        <w:rPr>
          <w:rFonts w:ascii="Cambria" w:eastAsia="Times New Roman" w:hAnsi="Cambria" w:cs="Cambria"/>
          <w:color w:val="000000" w:themeColor="text1"/>
          <w:lang w:eastAsia="hu-HU"/>
        </w:rPr>
      </w:pPr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14a. </w:t>
      </w:r>
    </w:p>
    <w:p w:rsidR="00BF2BDA" w:rsidRPr="00BF2BDA" w:rsidRDefault="00BF2BDA" w:rsidP="00BF2BDA">
      <w:pPr>
        <w:spacing w:before="80" w:after="0" w:line="240" w:lineRule="auto"/>
        <w:ind w:left="1225"/>
        <w:contextualSpacing/>
        <w:jc w:val="both"/>
        <w:rPr>
          <w:rFonts w:ascii="Cambria" w:eastAsia="Times New Roman" w:hAnsi="Cambria" w:cs="Cambria"/>
          <w:color w:val="000000" w:themeColor="text1"/>
          <w:lang w:eastAsia="hu-HU"/>
        </w:rPr>
      </w:pPr>
      <w:proofErr w:type="gramStart"/>
      <w:r w:rsidRPr="00BF2BDA">
        <w:rPr>
          <w:rFonts w:ascii="Cambria" w:eastAsia="Times New Roman" w:hAnsi="Cambria" w:cs="Cambria"/>
          <w:color w:val="000000" w:themeColor="text1"/>
          <w:lang w:eastAsia="hu-HU"/>
        </w:rPr>
        <w:t>a</w:t>
      </w:r>
      <w:proofErr w:type="gramEnd"/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) óvodai nevelés, </w:t>
      </w:r>
    </w:p>
    <w:p w:rsidR="00BF2BDA" w:rsidRPr="00BF2BDA" w:rsidRDefault="00BF2BDA" w:rsidP="00BF2BDA">
      <w:pPr>
        <w:spacing w:before="80" w:after="0" w:line="240" w:lineRule="auto"/>
        <w:ind w:left="1225"/>
        <w:contextualSpacing/>
        <w:jc w:val="both"/>
        <w:rPr>
          <w:rFonts w:ascii="Cambria" w:eastAsia="Times New Roman" w:hAnsi="Cambria" w:cs="Cambria"/>
          <w:color w:val="000000" w:themeColor="text1"/>
          <w:lang w:eastAsia="hu-HU"/>
        </w:rPr>
      </w:pPr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b) nemzetiséghez tartozók óvodai nevelése, </w:t>
      </w:r>
    </w:p>
    <w:p w:rsidR="00BF2BDA" w:rsidRPr="00BF2BDA" w:rsidRDefault="00BF2BDA" w:rsidP="00BF2BDA">
      <w:pPr>
        <w:spacing w:before="80" w:after="0" w:line="240" w:lineRule="auto"/>
        <w:ind w:left="1225"/>
        <w:contextualSpacing/>
        <w:jc w:val="both"/>
        <w:rPr>
          <w:rFonts w:asciiTheme="majorHAnsi" w:eastAsia="Times New Roman" w:hAnsiTheme="majorHAnsi" w:cs="Cambria"/>
          <w:color w:val="000000" w:themeColor="text1"/>
          <w:lang w:eastAsia="hu-HU"/>
        </w:rPr>
      </w:pPr>
      <w:proofErr w:type="gramStart"/>
      <w:r w:rsidRPr="00BF2BDA">
        <w:rPr>
          <w:rFonts w:ascii="Cambria" w:eastAsia="Times New Roman" w:hAnsi="Cambria" w:cs="Cambria"/>
          <w:color w:val="000000" w:themeColor="text1"/>
          <w:lang w:eastAsia="hu-HU"/>
        </w:rPr>
        <w:t>s</w:t>
      </w:r>
      <w:proofErr w:type="gramEnd"/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) </w:t>
      </w:r>
      <w:r w:rsidRPr="00BF2BDA">
        <w:rPr>
          <w:rFonts w:asciiTheme="majorHAnsi" w:eastAsia="Times New Roman" w:hAnsiTheme="majorHAnsi" w:cs="Arial"/>
          <w:color w:val="000000" w:themeColor="text1"/>
          <w:shd w:val="clear" w:color="auto" w:fill="FFFFFF"/>
          <w:lang w:eastAsia="hu-HU"/>
        </w:rPr>
        <w:t xml:space="preserve">azoknak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foglalkoztathatóak. </w:t>
      </w:r>
    </w:p>
    <w:p w:rsidR="00BF2BDA" w:rsidRPr="00BF2BDA" w:rsidRDefault="00BF2BDA" w:rsidP="00BF2BDA">
      <w:pPr>
        <w:spacing w:before="80" w:after="0" w:line="240" w:lineRule="auto"/>
        <w:ind w:left="567"/>
        <w:rPr>
          <w:rFonts w:ascii="Cambria" w:eastAsia="Times New Roman" w:hAnsi="Cambria" w:cs="Cambria"/>
          <w:color w:val="FF0000"/>
          <w:lang w:eastAsia="hu-HU"/>
        </w:rPr>
      </w:pPr>
    </w:p>
    <w:p w:rsidR="00BF2BDA" w:rsidRPr="00BF2BDA" w:rsidRDefault="00BF2BDA" w:rsidP="00BF2BDA">
      <w:pPr>
        <w:numPr>
          <w:ilvl w:val="2"/>
          <w:numId w:val="2"/>
        </w:numPr>
        <w:spacing w:before="80" w:after="0" w:line="240" w:lineRule="auto"/>
        <w:ind w:left="1225" w:hanging="658"/>
        <w:jc w:val="both"/>
        <w:rPr>
          <w:rFonts w:ascii="Cambria" w:eastAsia="Times New Roman" w:hAnsi="Cambria" w:cs="Cambria"/>
          <w:color w:val="000000" w:themeColor="text1"/>
          <w:lang w:eastAsia="hu-HU"/>
        </w:rPr>
      </w:pPr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gazdálkodásával összefüggő jogosítványok: Tiszavasvári Polgármesteri Hivatal, 4440 Tiszavasvári, Városháza tér 4. </w:t>
      </w:r>
      <w:r w:rsidRPr="00BF2BDA">
        <w:rPr>
          <w:rFonts w:ascii="Cambria" w:eastAsia="Times New Roman" w:hAnsi="Cambria" w:cs="Cambria"/>
          <w:color w:val="000000" w:themeColor="text1"/>
          <w:lang w:eastAsia="hu-HU"/>
        </w:rPr>
        <w:tab/>
      </w:r>
    </w:p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A </w:t>
      </w:r>
      <w:proofErr w:type="spellStart"/>
      <w:r w:rsidRPr="00BF2BDA">
        <w:rPr>
          <w:rFonts w:ascii="Cambria" w:eastAsia="Times New Roman" w:hAnsi="Cambria" w:cs="Cambria"/>
          <w:color w:val="000000" w:themeColor="text1"/>
          <w:lang w:eastAsia="hu-HU"/>
        </w:rPr>
        <w:t>feladatellátási</w:t>
      </w:r>
      <w:proofErr w:type="spellEnd"/>
      <w:r w:rsidRPr="00BF2BDA">
        <w:rPr>
          <w:rFonts w:ascii="Cambria" w:eastAsia="Times New Roman" w:hAnsi="Cambria" w:cs="Cambria"/>
          <w:color w:val="000000" w:themeColor="text1"/>
          <w:lang w:eastAsia="hu-HU"/>
        </w:rPr>
        <w:t xml:space="preserve"> helyenként felvehető maximális </w:t>
      </w:r>
      <w:r w:rsidRPr="00BF2BDA">
        <w:rPr>
          <w:rFonts w:ascii="Cambria" w:eastAsia="Times New Roman" w:hAnsi="Cambria" w:cs="Cambria"/>
          <w:color w:val="000000"/>
          <w:lang w:eastAsia="hu-HU"/>
        </w:rPr>
        <w:t>gyermek-, tanulólétszám:</w:t>
      </w:r>
    </w:p>
    <w:tbl>
      <w:tblPr>
        <w:tblStyle w:val="Rcsostblzat2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BF2BDA" w:rsidRPr="00BF2BDA" w:rsidTr="00E665AE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rPr>
                <w:rFonts w:asciiTheme="majorHAnsi" w:eastAsia="Times New Roman" w:hAnsiTheme="majorHAnsi" w:cs="Times New Roman"/>
                <w:szCs w:val="20"/>
              </w:rPr>
            </w:pPr>
            <w:proofErr w:type="spellStart"/>
            <w:r w:rsidRPr="00BF2BDA">
              <w:rPr>
                <w:rFonts w:asciiTheme="majorHAnsi" w:eastAsia="Times New Roman" w:hAnsiTheme="majorHAnsi" w:cs="Times New Roman"/>
                <w:szCs w:val="20"/>
              </w:rPr>
              <w:t>feladatellátási</w:t>
            </w:r>
            <w:proofErr w:type="spellEnd"/>
            <w:r w:rsidRPr="00BF2BDA">
              <w:rPr>
                <w:rFonts w:asciiTheme="majorHAnsi" w:eastAsia="Times New Roman" w:hAnsiTheme="majorHAnsi" w:cs="Times New Roman"/>
                <w:szCs w:val="20"/>
              </w:rPr>
              <w:t xml:space="preserve"> hely megnevezése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alapfeladat megnevezése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munkarend megjelölése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maximális gyermek-, tanulólétszám</w:t>
            </w:r>
          </w:p>
        </w:tc>
      </w:tr>
      <w:tr w:rsidR="00BF2BDA" w:rsidRPr="00BF2BDA" w:rsidTr="00E665AE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Fülemüle Zöld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120 fő</w:t>
            </w:r>
          </w:p>
        </w:tc>
      </w:tr>
      <w:tr w:rsidR="00BF2BDA" w:rsidRPr="00BF2BDA" w:rsidTr="00E665AE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proofErr w:type="spellStart"/>
            <w:r w:rsidRPr="00BF2BDA">
              <w:rPr>
                <w:rFonts w:asciiTheme="majorHAnsi" w:eastAsia="Times New Roman" w:hAnsiTheme="majorHAnsi" w:cs="Times New Roman"/>
                <w:szCs w:val="20"/>
              </w:rPr>
              <w:t>Minimanó</w:t>
            </w:r>
            <w:proofErr w:type="spellEnd"/>
            <w:r w:rsidRPr="00BF2BDA">
              <w:rPr>
                <w:rFonts w:asciiTheme="majorHAnsi" w:eastAsia="Times New Roman" w:hAnsiTheme="majorHAnsi" w:cs="Times New Roman"/>
                <w:szCs w:val="20"/>
              </w:rPr>
              <w:t xml:space="preserve"> Óvoda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110 fő</w:t>
            </w:r>
          </w:p>
        </w:tc>
      </w:tr>
      <w:tr w:rsidR="00BF2BDA" w:rsidRPr="00BF2BDA" w:rsidTr="00E665AE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3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proofErr w:type="spellStart"/>
            <w:r w:rsidRPr="00BF2BDA">
              <w:rPr>
                <w:rFonts w:asciiTheme="majorHAnsi" w:eastAsia="Times New Roman" w:hAnsiTheme="majorHAnsi" w:cs="Times New Roman"/>
                <w:szCs w:val="20"/>
              </w:rPr>
              <w:t>Lurkó-Kuckó</w:t>
            </w:r>
            <w:proofErr w:type="spellEnd"/>
            <w:r w:rsidRPr="00BF2BDA">
              <w:rPr>
                <w:rFonts w:asciiTheme="majorHAnsi" w:eastAsia="Times New Roman" w:hAnsiTheme="majorHAnsi" w:cs="Times New Roman"/>
                <w:szCs w:val="20"/>
              </w:rPr>
              <w:t xml:space="preserve">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50 fő</w:t>
            </w:r>
          </w:p>
        </w:tc>
      </w:tr>
      <w:tr w:rsidR="00BF2BDA" w:rsidRPr="00BF2BDA" w:rsidTr="00E665AE">
        <w:trPr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4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Varázsceruza Óvoda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óvodai nevelés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DA" w:rsidRPr="00BF2BDA" w:rsidRDefault="00BF2BDA" w:rsidP="00BF2BDA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eastAsia="Times New Roman" w:hAnsiTheme="majorHAnsi" w:cs="Times New Roman"/>
                <w:szCs w:val="20"/>
              </w:rPr>
            </w:pPr>
            <w:r w:rsidRPr="00BF2BDA">
              <w:rPr>
                <w:rFonts w:asciiTheme="majorHAnsi" w:eastAsia="Times New Roman" w:hAnsiTheme="majorHAnsi" w:cs="Times New Roman"/>
                <w:szCs w:val="20"/>
              </w:rPr>
              <w:t>75 fő</w:t>
            </w:r>
          </w:p>
        </w:tc>
      </w:tr>
    </w:tbl>
    <w:p w:rsidR="00BF2BDA" w:rsidRPr="00BF2BDA" w:rsidRDefault="00BF2BDA" w:rsidP="00BF2BDA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ascii="Cambria" w:eastAsia="Times New Roman" w:hAnsi="Cambria" w:cs="Cambria"/>
          <w:color w:val="000000"/>
          <w:lang w:eastAsia="hu-HU"/>
        </w:rPr>
      </w:pPr>
      <w:r w:rsidRPr="00BF2BDA">
        <w:rPr>
          <w:rFonts w:ascii="Cambria" w:eastAsia="Times New Roman" w:hAnsi="Cambria" w:cs="Cambria"/>
          <w:color w:val="000000"/>
          <w:lang w:eastAsia="hu-HU"/>
        </w:rPr>
        <w:t>A feladatellátást szolgáló ingatlanvagyon:</w:t>
      </w:r>
    </w:p>
    <w:tbl>
      <w:tblPr>
        <w:tblW w:w="501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3645"/>
        <w:gridCol w:w="1315"/>
        <w:gridCol w:w="1842"/>
        <w:gridCol w:w="1982"/>
      </w:tblGrid>
      <w:tr w:rsidR="00BF2BDA" w:rsidRPr="00BF2BDA" w:rsidTr="00E665AE">
        <w:tc>
          <w:tcPr>
            <w:tcW w:w="289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195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ingatlan címe</w:t>
            </w:r>
          </w:p>
        </w:tc>
        <w:tc>
          <w:tcPr>
            <w:tcW w:w="70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ingatlan helyrajzi száma</w:t>
            </w:r>
          </w:p>
        </w:tc>
        <w:tc>
          <w:tcPr>
            <w:tcW w:w="98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az ingatlan funkciója, célja</w:t>
            </w:r>
          </w:p>
        </w:tc>
      </w:tr>
      <w:tr w:rsidR="00BF2BDA" w:rsidRPr="00BF2BDA" w:rsidTr="00E665AE">
        <w:tc>
          <w:tcPr>
            <w:tcW w:w="289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195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Tiszavasvári, Ifjúság utca 8.</w:t>
            </w:r>
          </w:p>
        </w:tc>
        <w:tc>
          <w:tcPr>
            <w:tcW w:w="70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2795/3</w:t>
            </w:r>
          </w:p>
        </w:tc>
        <w:tc>
          <w:tcPr>
            <w:tcW w:w="98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 Város Önkormányzata</w:t>
            </w:r>
          </w:p>
        </w:tc>
        <w:tc>
          <w:tcPr>
            <w:tcW w:w="106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óvodai</w:t>
            </w:r>
          </w:p>
        </w:tc>
      </w:tr>
      <w:tr w:rsidR="00BF2BDA" w:rsidRPr="00BF2BDA" w:rsidTr="00E665AE">
        <w:tc>
          <w:tcPr>
            <w:tcW w:w="289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2</w:t>
            </w:r>
          </w:p>
        </w:tc>
        <w:tc>
          <w:tcPr>
            <w:tcW w:w="195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Tiszavasvári, Egység utca 4/C.</w:t>
            </w:r>
          </w:p>
        </w:tc>
        <w:tc>
          <w:tcPr>
            <w:tcW w:w="70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736</w:t>
            </w:r>
          </w:p>
        </w:tc>
        <w:tc>
          <w:tcPr>
            <w:tcW w:w="98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 Város Önkormányzata</w:t>
            </w:r>
          </w:p>
        </w:tc>
        <w:tc>
          <w:tcPr>
            <w:tcW w:w="106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óvodai</w:t>
            </w:r>
          </w:p>
        </w:tc>
      </w:tr>
      <w:tr w:rsidR="00BF2BDA" w:rsidRPr="00BF2BDA" w:rsidTr="00E665AE">
        <w:tc>
          <w:tcPr>
            <w:tcW w:w="289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3</w:t>
            </w:r>
          </w:p>
        </w:tc>
        <w:tc>
          <w:tcPr>
            <w:tcW w:w="195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Tiszavasvári, Vasvári Pál utca 67/</w:t>
            </w:r>
            <w:proofErr w:type="gramStart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A</w:t>
            </w:r>
            <w:proofErr w:type="gramEnd"/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 xml:space="preserve">. </w:t>
            </w:r>
          </w:p>
        </w:tc>
        <w:tc>
          <w:tcPr>
            <w:tcW w:w="70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755</w:t>
            </w:r>
          </w:p>
        </w:tc>
        <w:tc>
          <w:tcPr>
            <w:tcW w:w="98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 Város Önkormányzata</w:t>
            </w:r>
          </w:p>
        </w:tc>
        <w:tc>
          <w:tcPr>
            <w:tcW w:w="106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óvodai</w:t>
            </w:r>
          </w:p>
        </w:tc>
      </w:tr>
      <w:tr w:rsidR="00BF2BDA" w:rsidRPr="00BF2BDA" w:rsidTr="00E665AE">
        <w:tc>
          <w:tcPr>
            <w:tcW w:w="289" w:type="pct"/>
            <w:vAlign w:val="center"/>
          </w:tcPr>
          <w:p w:rsidR="00BF2BDA" w:rsidRPr="00BF2BDA" w:rsidRDefault="00BF2BDA" w:rsidP="00BF2BDA">
            <w:pPr>
              <w:spacing w:before="80"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sz w:val="24"/>
                <w:szCs w:val="20"/>
                <w:lang w:eastAsia="hu-HU"/>
              </w:rPr>
              <w:t>4</w:t>
            </w:r>
          </w:p>
        </w:tc>
        <w:tc>
          <w:tcPr>
            <w:tcW w:w="195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Tiszavasvári, Gombás András utca 8. B épület</w:t>
            </w:r>
          </w:p>
        </w:tc>
        <w:tc>
          <w:tcPr>
            <w:tcW w:w="705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2283/1</w:t>
            </w:r>
          </w:p>
        </w:tc>
        <w:tc>
          <w:tcPr>
            <w:tcW w:w="988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Tiszavasvári Város Önkormányzata</w:t>
            </w:r>
          </w:p>
        </w:tc>
        <w:tc>
          <w:tcPr>
            <w:tcW w:w="1064" w:type="pct"/>
          </w:tcPr>
          <w:p w:rsidR="00BF2BDA" w:rsidRPr="00BF2BDA" w:rsidRDefault="00BF2BDA" w:rsidP="00BF2BDA">
            <w:pPr>
              <w:spacing w:before="80" w:after="0" w:line="240" w:lineRule="auto"/>
              <w:jc w:val="both"/>
              <w:rPr>
                <w:rFonts w:ascii="Cambria" w:eastAsia="Times New Roman" w:hAnsi="Cambria" w:cs="Cambria"/>
                <w:color w:val="000000"/>
                <w:lang w:eastAsia="hu-HU"/>
              </w:rPr>
            </w:pPr>
            <w:r w:rsidRPr="00BF2BDA">
              <w:rPr>
                <w:rFonts w:ascii="Cambria" w:eastAsia="Times New Roman" w:hAnsi="Cambria" w:cs="Cambria"/>
                <w:color w:val="000000"/>
                <w:lang w:eastAsia="hu-HU"/>
              </w:rPr>
              <w:t>óvodai</w:t>
            </w:r>
          </w:p>
        </w:tc>
      </w:tr>
    </w:tbl>
    <w:p w:rsidR="00BF2BDA" w:rsidRPr="00BF2BDA" w:rsidRDefault="00BF2BDA" w:rsidP="00BF2BD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mbria"/>
          <w:color w:val="FF0000"/>
          <w:lang w:eastAsia="hu-HU"/>
        </w:rPr>
      </w:pPr>
    </w:p>
    <w:p w:rsidR="00BF2BDA" w:rsidRPr="00BF2BDA" w:rsidRDefault="00BF2BDA" w:rsidP="00BF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2BDA" w:rsidRPr="00BF2BDA" w:rsidRDefault="00BF2BDA" w:rsidP="00BF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2BDA" w:rsidRPr="00BF2BDA" w:rsidRDefault="00BF2BDA" w:rsidP="00BF2BDA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="Cambria" w:eastAsia="Times New Roman" w:hAnsi="Cambria" w:cs="Cambria"/>
          <w:sz w:val="24"/>
          <w:szCs w:val="24"/>
          <w:lang w:eastAsia="hu-HU"/>
        </w:rPr>
      </w:pPr>
    </w:p>
    <w:p w:rsidR="00BF2BDA" w:rsidRPr="00BF2BDA" w:rsidRDefault="00BF2BDA" w:rsidP="00BF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7647D" w:rsidRDefault="003A64AB"/>
    <w:sectPr w:rsidR="00D764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077176"/>
      <w:docPartObj>
        <w:docPartGallery w:val="Page Numbers (Bottom of Page)"/>
        <w:docPartUnique/>
      </w:docPartObj>
    </w:sdtPr>
    <w:sdtEndPr/>
    <w:sdtContent>
      <w:p w:rsidR="00DC5025" w:rsidRDefault="003A64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5025" w:rsidRDefault="003A64A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9734377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6812" w:hanging="432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C6602F6"/>
    <w:multiLevelType w:val="hybridMultilevel"/>
    <w:tmpl w:val="521E9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A"/>
    <w:rsid w:val="003A64AB"/>
    <w:rsid w:val="00BF2BDA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F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BF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F2B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F2BD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F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BF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F2B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F2BD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A491-EFFE-4AFB-B4E0-57850A8C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1295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2024-08-08T11:55:00Z</dcterms:created>
  <dcterms:modified xsi:type="dcterms:W3CDTF">2024-08-08T11:59:00Z</dcterms:modified>
</cp:coreProperties>
</file>