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0" w:rsidRPr="00023FCC" w:rsidRDefault="00BF3E00" w:rsidP="00BF3E00">
      <w:pPr>
        <w:jc w:val="center"/>
        <w:rPr>
          <w:b/>
        </w:rPr>
      </w:pPr>
      <w:r w:rsidRPr="00023FCC">
        <w:rPr>
          <w:b/>
        </w:rPr>
        <w:t>TISZAVASVÁRI VÁROS ÖNKORMÁNYZATA</w:t>
      </w:r>
    </w:p>
    <w:p w:rsidR="00BF3E00" w:rsidRPr="00023FCC" w:rsidRDefault="00BF3E00" w:rsidP="00BF3E00">
      <w:pPr>
        <w:jc w:val="center"/>
        <w:rPr>
          <w:b/>
        </w:rPr>
      </w:pPr>
      <w:r w:rsidRPr="00023FCC">
        <w:rPr>
          <w:b/>
        </w:rPr>
        <w:t>KÉPVISELŐ TESTÜLETÉNEK</w:t>
      </w:r>
    </w:p>
    <w:p w:rsidR="00BF3E00" w:rsidRPr="00023FCC" w:rsidRDefault="00BF3E00" w:rsidP="00BF3E00">
      <w:pPr>
        <w:jc w:val="center"/>
        <w:rPr>
          <w:b/>
        </w:rPr>
      </w:pPr>
      <w:r>
        <w:rPr>
          <w:b/>
        </w:rPr>
        <w:t>250</w:t>
      </w:r>
      <w:r>
        <w:rPr>
          <w:b/>
        </w:rPr>
        <w:t>/2017. (</w:t>
      </w:r>
      <w:r>
        <w:rPr>
          <w:b/>
        </w:rPr>
        <w:t>X.26</w:t>
      </w:r>
      <w:r>
        <w:rPr>
          <w:b/>
        </w:rPr>
        <w:t>.</w:t>
      </w:r>
      <w:r w:rsidRPr="00023FCC">
        <w:rPr>
          <w:b/>
        </w:rPr>
        <w:t xml:space="preserve">) Kt. sz. </w:t>
      </w:r>
    </w:p>
    <w:p w:rsidR="00BF3E00" w:rsidRDefault="00BF3E00" w:rsidP="00BF3E00">
      <w:pPr>
        <w:jc w:val="center"/>
        <w:rPr>
          <w:b/>
        </w:rPr>
      </w:pPr>
      <w:proofErr w:type="gramStart"/>
      <w:r w:rsidRPr="00023FCC">
        <w:rPr>
          <w:b/>
        </w:rPr>
        <w:t>határozata</w:t>
      </w:r>
      <w:proofErr w:type="gramEnd"/>
    </w:p>
    <w:p w:rsidR="00BF3E00" w:rsidRPr="00023FCC" w:rsidRDefault="00BF3E00" w:rsidP="00BF3E00">
      <w:pPr>
        <w:jc w:val="center"/>
        <w:rPr>
          <w:b/>
        </w:rPr>
      </w:pPr>
    </w:p>
    <w:p w:rsidR="00BF3E00" w:rsidRDefault="00BF3E00" w:rsidP="00BF3E00">
      <w:pPr>
        <w:jc w:val="center"/>
        <w:rPr>
          <w:b/>
          <w:bCs/>
        </w:rPr>
      </w:pPr>
      <w:proofErr w:type="gramStart"/>
      <w:r>
        <w:rPr>
          <w:b/>
          <w:bCs/>
          <w:color w:val="000000"/>
        </w:rPr>
        <w:t>t</w:t>
      </w:r>
      <w:r w:rsidRPr="002B6152">
        <w:rPr>
          <w:b/>
          <w:bCs/>
          <w:color w:val="000000"/>
        </w:rPr>
        <w:t>elepüléstisztasági</w:t>
      </w:r>
      <w:proofErr w:type="gramEnd"/>
      <w:r w:rsidRPr="002B6152">
        <w:rPr>
          <w:b/>
          <w:bCs/>
          <w:color w:val="000000"/>
        </w:rPr>
        <w:t xml:space="preserve"> feladatok </w:t>
      </w:r>
      <w:r>
        <w:rPr>
          <w:b/>
          <w:bCs/>
          <w:color w:val="000000"/>
        </w:rPr>
        <w:t>elvégzésére</w:t>
      </w:r>
      <w:r w:rsidRPr="002B615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kötött </w:t>
      </w:r>
      <w:r>
        <w:rPr>
          <w:b/>
          <w:bCs/>
        </w:rPr>
        <w:t xml:space="preserve">konténeres hulladékszállítási szerződés utólagos jóváhagyásáról </w:t>
      </w:r>
    </w:p>
    <w:p w:rsidR="00BF3E00" w:rsidRDefault="00BF3E00" w:rsidP="00BF3E00">
      <w:pPr>
        <w:jc w:val="center"/>
        <w:rPr>
          <w:b/>
          <w:bCs/>
        </w:rPr>
      </w:pPr>
    </w:p>
    <w:p w:rsidR="00BF3E00" w:rsidRDefault="00BF3E00" w:rsidP="00BF3E00">
      <w:pPr>
        <w:rPr>
          <w:b/>
        </w:rPr>
      </w:pPr>
    </w:p>
    <w:p w:rsidR="00BF3E00" w:rsidRPr="00384C05" w:rsidRDefault="00BF3E00" w:rsidP="00BF3E00">
      <w:r>
        <w:t>Tiszavasvári Város Önkormányzata Képviselő-testülete Magyarország helyi önkormányzatairól szóló 2011. évi CLXXXIX tv. 107.§</w:t>
      </w:r>
      <w:proofErr w:type="spellStart"/>
      <w:r>
        <w:t>-ában</w:t>
      </w:r>
      <w:proofErr w:type="spellEnd"/>
      <w:r>
        <w:t xml:space="preserve">, valamint </w:t>
      </w:r>
      <w:r w:rsidRPr="00432DEA">
        <w:t xml:space="preserve">az  egészségügyi </w:t>
      </w:r>
      <w:r w:rsidRPr="00432DEA">
        <w:rPr>
          <w:bCs/>
        </w:rPr>
        <w:t>ellátórendszer fejlesztéséről szóló 2006. évi </w:t>
      </w:r>
      <w:r w:rsidRPr="00432DEA">
        <w:t xml:space="preserve">  CXXXII. </w:t>
      </w:r>
      <w:r w:rsidRPr="00432DEA">
        <w:rPr>
          <w:bCs/>
        </w:rPr>
        <w:t>törvény</w:t>
      </w:r>
      <w:r w:rsidRPr="00432DEA">
        <w:t xml:space="preserve"> 7. § (3) bekezdése alapján</w:t>
      </w:r>
      <w:r>
        <w:t xml:space="preserve"> foglaltak alapján az alábbi határozatot hozza:</w:t>
      </w:r>
    </w:p>
    <w:p w:rsidR="00BF3E00" w:rsidRDefault="00BF3E00" w:rsidP="00BF3E00">
      <w:pPr>
        <w:rPr>
          <w:b/>
          <w:bCs/>
        </w:rPr>
      </w:pPr>
    </w:p>
    <w:p w:rsidR="00BF3E00" w:rsidRPr="00D6352E" w:rsidRDefault="00BF3E00" w:rsidP="00BF3E00">
      <w:pPr>
        <w:tabs>
          <w:tab w:val="center" w:pos="6804"/>
        </w:tabs>
        <w:rPr>
          <w:b/>
        </w:rPr>
      </w:pPr>
    </w:p>
    <w:p w:rsidR="00BF3E00" w:rsidRPr="00571CDB" w:rsidRDefault="00BF3E00" w:rsidP="00BF3E00">
      <w:pPr>
        <w:numPr>
          <w:ilvl w:val="0"/>
          <w:numId w:val="1"/>
        </w:numPr>
        <w:suppressAutoHyphens/>
        <w:ind w:left="426" w:firstLine="0"/>
        <w:rPr>
          <w:b/>
          <w:color w:val="000000"/>
        </w:rPr>
      </w:pPr>
      <w:r w:rsidRPr="00DF4A31">
        <w:rPr>
          <w:b/>
        </w:rPr>
        <w:t xml:space="preserve">1 </w:t>
      </w:r>
      <w:r>
        <w:rPr>
          <w:b/>
        </w:rPr>
        <w:t xml:space="preserve">Jóváhagyja </w:t>
      </w:r>
      <w:r w:rsidRPr="00DF4A31">
        <w:t>a</w:t>
      </w:r>
      <w:r>
        <w:t xml:space="preserve"> </w:t>
      </w:r>
      <w:proofErr w:type="spellStart"/>
      <w:r w:rsidRPr="00DF4A31">
        <w:rPr>
          <w:color w:val="000000"/>
          <w:lang w:val="en-US"/>
        </w:rPr>
        <w:t>konténeres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DF4A31">
        <w:rPr>
          <w:color w:val="000000"/>
          <w:lang w:val="en-US"/>
        </w:rPr>
        <w:t>hulladékszállítás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DF4A31">
        <w:rPr>
          <w:color w:val="000000"/>
          <w:lang w:val="en-US"/>
        </w:rPr>
        <w:t>tárgyában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DF4A31">
        <w:rPr>
          <w:b/>
          <w:color w:val="000000"/>
          <w:lang w:val="en-US"/>
        </w:rPr>
        <w:t>Kompár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Pr="00DF4A31">
        <w:rPr>
          <w:b/>
          <w:color w:val="000000"/>
          <w:lang w:val="en-US"/>
        </w:rPr>
        <w:t>László</w:t>
      </w:r>
      <w:proofErr w:type="spellEnd"/>
      <w:r>
        <w:rPr>
          <w:b/>
          <w:color w:val="000000"/>
          <w:lang w:val="en-US"/>
        </w:rPr>
        <w:t xml:space="preserve"> </w:t>
      </w:r>
      <w:r w:rsidRPr="00D54386">
        <w:rPr>
          <w:color w:val="000000"/>
          <w:lang w:val="en-US"/>
        </w:rPr>
        <w:t xml:space="preserve">(4440 </w:t>
      </w:r>
      <w:proofErr w:type="spellStart"/>
      <w:r w:rsidRPr="00D54386">
        <w:rPr>
          <w:color w:val="000000"/>
          <w:lang w:val="en-US"/>
        </w:rPr>
        <w:t>Tiszavasvári</w:t>
      </w:r>
      <w:proofErr w:type="spellEnd"/>
      <w:r w:rsidRPr="00D54386">
        <w:rPr>
          <w:color w:val="000000"/>
          <w:lang w:val="en-US"/>
        </w:rPr>
        <w:t xml:space="preserve">, Berzsenyi </w:t>
      </w:r>
      <w:proofErr w:type="spellStart"/>
      <w:r w:rsidRPr="00D54386">
        <w:rPr>
          <w:color w:val="000000"/>
          <w:lang w:val="en-US"/>
        </w:rPr>
        <w:t>Dániel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D54386">
        <w:rPr>
          <w:color w:val="000000"/>
          <w:lang w:val="en-US"/>
        </w:rPr>
        <w:t>utca</w:t>
      </w:r>
      <w:proofErr w:type="spellEnd"/>
      <w:r w:rsidRPr="00D54386">
        <w:rPr>
          <w:color w:val="000000"/>
          <w:lang w:val="en-US"/>
        </w:rPr>
        <w:t xml:space="preserve"> 6.)</w:t>
      </w:r>
      <w:r>
        <w:rPr>
          <w:color w:val="000000"/>
          <w:lang w:val="en-US"/>
        </w:rPr>
        <w:t xml:space="preserve"> </w:t>
      </w:r>
      <w:proofErr w:type="spellStart"/>
      <w:r w:rsidRPr="00DF4A31">
        <w:rPr>
          <w:b/>
          <w:color w:val="000000"/>
          <w:lang w:val="en-US"/>
        </w:rPr>
        <w:t>egyéni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Pr="00DF4A31">
        <w:rPr>
          <w:b/>
          <w:color w:val="000000"/>
          <w:lang w:val="en-US"/>
        </w:rPr>
        <w:t>vállalkozóval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Pr="00DF4A31">
        <w:rPr>
          <w:b/>
          <w:color w:val="000000"/>
          <w:lang w:val="en-US"/>
        </w:rPr>
        <w:t>szállítási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Pr="00DF4A31">
        <w:rPr>
          <w:b/>
          <w:color w:val="000000"/>
          <w:lang w:val="en-US"/>
        </w:rPr>
        <w:t>szerződés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Pr="00DF4A31">
        <w:rPr>
          <w:b/>
          <w:color w:val="000000"/>
          <w:lang w:val="en-US"/>
        </w:rPr>
        <w:t>megkötését</w:t>
      </w:r>
      <w:proofErr w:type="spellEnd"/>
      <w:r w:rsidRPr="00DF4A31"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az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önkormányzat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D54386">
        <w:rPr>
          <w:b/>
          <w:color w:val="000000"/>
          <w:lang w:val="en-US"/>
        </w:rPr>
        <w:t>településtisztasági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Pr="00D54386">
        <w:rPr>
          <w:b/>
          <w:color w:val="000000"/>
          <w:lang w:val="en-US"/>
        </w:rPr>
        <w:t>feladatainak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Pr="00D54386">
        <w:rPr>
          <w:b/>
          <w:color w:val="000000"/>
          <w:lang w:val="en-US"/>
        </w:rPr>
        <w:t>folyamatos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Pr="00D54386">
        <w:rPr>
          <w:b/>
          <w:color w:val="000000"/>
          <w:lang w:val="en-US"/>
        </w:rPr>
        <w:t>biztosítása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Pr="00D54386">
        <w:rPr>
          <w:b/>
          <w:color w:val="000000"/>
          <w:lang w:val="en-US"/>
        </w:rPr>
        <w:t>érdekében</w:t>
      </w:r>
      <w:proofErr w:type="spellEnd"/>
      <w:r w:rsidRPr="00D54386">
        <w:rPr>
          <w:b/>
          <w:color w:val="000000"/>
          <w:lang w:val="en-US"/>
        </w:rPr>
        <w:t>,</w:t>
      </w:r>
      <w:r>
        <w:rPr>
          <w:b/>
          <w:color w:val="000000"/>
          <w:lang w:val="en-US"/>
        </w:rPr>
        <w:t xml:space="preserve"> </w:t>
      </w:r>
      <w:r w:rsidRPr="00DF4A31">
        <w:rPr>
          <w:color w:val="000000"/>
          <w:lang w:val="en-US"/>
        </w:rPr>
        <w:t xml:space="preserve">a </w:t>
      </w:r>
      <w:proofErr w:type="spellStart"/>
      <w:r w:rsidRPr="00DF4A31">
        <w:rPr>
          <w:color w:val="000000"/>
          <w:lang w:val="en-US"/>
        </w:rPr>
        <w:t>határozat</w:t>
      </w:r>
      <w:proofErr w:type="spellEnd"/>
      <w:r w:rsidRPr="00DF4A31">
        <w:rPr>
          <w:color w:val="000000"/>
          <w:lang w:val="en-US"/>
        </w:rPr>
        <w:t xml:space="preserve"> 1. </w:t>
      </w:r>
      <w:proofErr w:type="spellStart"/>
      <w:r w:rsidRPr="00DF4A31">
        <w:rPr>
          <w:color w:val="000000"/>
          <w:lang w:val="en-US"/>
        </w:rPr>
        <w:t>melléklete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DF4A31">
        <w:rPr>
          <w:color w:val="000000"/>
          <w:lang w:val="en-US"/>
        </w:rPr>
        <w:t>szerinti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DF4A31">
        <w:rPr>
          <w:color w:val="000000"/>
          <w:lang w:val="en-US"/>
        </w:rPr>
        <w:t>tartalommal</w:t>
      </w:r>
      <w:proofErr w:type="spellEnd"/>
      <w:r>
        <w:rPr>
          <w:b/>
        </w:rPr>
        <w:t>.</w:t>
      </w:r>
    </w:p>
    <w:p w:rsidR="00BF3E00" w:rsidRPr="00DF4A31" w:rsidRDefault="00BF3E00" w:rsidP="00BF3E00">
      <w:pPr>
        <w:suppressAutoHyphens/>
        <w:ind w:left="426"/>
        <w:rPr>
          <w:b/>
          <w:color w:val="000000"/>
        </w:rPr>
      </w:pPr>
    </w:p>
    <w:p w:rsidR="00BF3E00" w:rsidRDefault="00BF3E00" w:rsidP="00BF3E00">
      <w:pPr>
        <w:ind w:left="360"/>
      </w:pPr>
    </w:p>
    <w:p w:rsidR="00BF3E00" w:rsidRDefault="00BF3E00" w:rsidP="00BF3E00">
      <w:pPr>
        <w:ind w:left="360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BF3E00" w:rsidRDefault="00BF3E00" w:rsidP="00BF3E00">
      <w:pPr>
        <w:ind w:left="36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 w:rsidRPr="008742FB">
        <w:t>polgármester</w:t>
      </w:r>
      <w:proofErr w:type="gramEnd"/>
    </w:p>
    <w:p w:rsidR="00BF3E00" w:rsidRPr="008742FB" w:rsidRDefault="00BF3E00" w:rsidP="00BF3E00">
      <w:pPr>
        <w:ind w:left="360"/>
        <w:rPr>
          <w:bCs/>
        </w:rPr>
      </w:pPr>
    </w:p>
    <w:p w:rsidR="00BF3E00" w:rsidRPr="00C05BEE" w:rsidRDefault="00BF3E00" w:rsidP="00BF3E00">
      <w:pPr>
        <w:ind w:left="360"/>
        <w:rPr>
          <w:bCs/>
        </w:rPr>
      </w:pPr>
      <w:r>
        <w:rPr>
          <w:bCs/>
        </w:rPr>
        <w:t xml:space="preserve">I.2 Felkéri a polgármestert, hogy az I. pontban foglalt döntésről tájékoztassa </w:t>
      </w:r>
      <w:proofErr w:type="spellStart"/>
      <w:r w:rsidRPr="00C05BEE">
        <w:rPr>
          <w:color w:val="000000"/>
          <w:lang w:val="en-US"/>
        </w:rPr>
        <w:t>Kompár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C05BEE">
        <w:rPr>
          <w:color w:val="000000"/>
          <w:lang w:val="en-US"/>
        </w:rPr>
        <w:t>László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C05BEE">
        <w:rPr>
          <w:color w:val="000000"/>
          <w:lang w:val="en-US"/>
        </w:rPr>
        <w:t>egyéni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C05BEE">
        <w:rPr>
          <w:color w:val="000000"/>
          <w:lang w:val="en-US"/>
        </w:rPr>
        <w:t>vállalkozót</w:t>
      </w:r>
      <w:proofErr w:type="spellEnd"/>
      <w:r w:rsidRPr="00C05BEE">
        <w:rPr>
          <w:color w:val="000000"/>
          <w:lang w:val="en-US"/>
        </w:rPr>
        <w:t>.</w:t>
      </w:r>
    </w:p>
    <w:p w:rsidR="00BF3E00" w:rsidRDefault="00BF3E00" w:rsidP="00BF3E00">
      <w:pPr>
        <w:tabs>
          <w:tab w:val="center" w:pos="6804"/>
        </w:tabs>
        <w:rPr>
          <w:b/>
        </w:rPr>
      </w:pPr>
    </w:p>
    <w:p w:rsidR="00BF3E00" w:rsidRDefault="00BF3E00" w:rsidP="00BF3E00">
      <w:pPr>
        <w:tabs>
          <w:tab w:val="center" w:pos="6804"/>
        </w:tabs>
        <w:rPr>
          <w:b/>
        </w:rPr>
      </w:pPr>
    </w:p>
    <w:p w:rsidR="00BF3E00" w:rsidRDefault="00BF3E00" w:rsidP="00BF3E00">
      <w:pPr>
        <w:tabs>
          <w:tab w:val="center" w:pos="6804"/>
        </w:tabs>
        <w:rPr>
          <w:b/>
        </w:rPr>
      </w:pPr>
    </w:p>
    <w:p w:rsidR="00BF3E00" w:rsidRDefault="00BF3E00" w:rsidP="00BF3E00">
      <w:pPr>
        <w:tabs>
          <w:tab w:val="center" w:pos="6804"/>
        </w:tabs>
        <w:rPr>
          <w:b/>
        </w:rPr>
      </w:pPr>
    </w:p>
    <w:p w:rsidR="00BF3E00" w:rsidRDefault="00BF3E00" w:rsidP="00BF3E00">
      <w:pPr>
        <w:tabs>
          <w:tab w:val="center" w:pos="6804"/>
        </w:tabs>
        <w:rPr>
          <w:b/>
        </w:rPr>
      </w:pPr>
    </w:p>
    <w:p w:rsidR="00BF3E00" w:rsidRDefault="00BF3E00" w:rsidP="00BF3E00">
      <w:pPr>
        <w:rPr>
          <w:b/>
        </w:rPr>
      </w:pPr>
      <w:r>
        <w:rPr>
          <w:b/>
        </w:rPr>
        <w:tab/>
        <w:t>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Badics Ildikó</w:t>
      </w:r>
    </w:p>
    <w:p w:rsidR="00BF3E00" w:rsidRDefault="00BF3E00" w:rsidP="00BF3E00">
      <w:pPr>
        <w:rPr>
          <w:b/>
        </w:rPr>
      </w:pP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jegyző</w:t>
      </w:r>
    </w:p>
    <w:p w:rsidR="00BF3E00" w:rsidRDefault="00BF3E00" w:rsidP="00BF3E00">
      <w:pPr>
        <w:tabs>
          <w:tab w:val="center" w:pos="6804"/>
        </w:tabs>
        <w:rPr>
          <w:b/>
        </w:rPr>
      </w:pPr>
    </w:p>
    <w:p w:rsidR="00BF3E00" w:rsidRDefault="00BF3E00" w:rsidP="00BF3E00">
      <w:pPr>
        <w:tabs>
          <w:tab w:val="center" w:pos="6804"/>
        </w:tabs>
        <w:rPr>
          <w:b/>
        </w:rPr>
      </w:pPr>
    </w:p>
    <w:p w:rsidR="00BF3E00" w:rsidRDefault="00BF3E00" w:rsidP="00BF3E00">
      <w:pPr>
        <w:tabs>
          <w:tab w:val="center" w:pos="6804"/>
        </w:tabs>
        <w:rPr>
          <w:b/>
        </w:rPr>
        <w:sectPr w:rsidR="00BF3E0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ab/>
      </w:r>
    </w:p>
    <w:p w:rsidR="00BF3E00" w:rsidRPr="00992D2B" w:rsidRDefault="00BF3E00" w:rsidP="00BF3E00">
      <w:pPr>
        <w:tabs>
          <w:tab w:val="center" w:pos="6804"/>
        </w:tabs>
        <w:rPr>
          <w:b/>
        </w:rPr>
      </w:pPr>
      <w:r w:rsidRPr="00C7611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26660" wp14:editId="020E2601">
                <wp:simplePos x="0" y="0"/>
                <wp:positionH relativeFrom="column">
                  <wp:posOffset>1962785</wp:posOffset>
                </wp:positionH>
                <wp:positionV relativeFrom="paragraph">
                  <wp:posOffset>196215</wp:posOffset>
                </wp:positionV>
                <wp:extent cx="407670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E00" w:rsidRDefault="00BF3E00" w:rsidP="00BF3E00">
                            <w:pPr>
                              <w:jc w:val="right"/>
                            </w:pPr>
                            <w:r>
                              <w:t xml:space="preserve">1. melléklet a </w:t>
                            </w:r>
                            <w:r w:rsidR="00A443FC">
                              <w:t>250</w:t>
                            </w:r>
                            <w:r>
                              <w:t>/2017.(X.26.) Kt. számú határozathoz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54.55pt;margin-top:15.45pt;width:32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" filled="f" stroked="f">
                <v:textbox style="mso-fit-shape-to-text:t">
                  <w:txbxContent>
                    <w:p w:rsidR="00BF3E00" w:rsidRDefault="00BF3E00" w:rsidP="00BF3E00">
                      <w:pPr>
                        <w:jc w:val="right"/>
                      </w:pPr>
                      <w:r>
                        <w:t xml:space="preserve">1. melléklet a </w:t>
                      </w:r>
                      <w:r w:rsidR="00A443FC">
                        <w:t>250</w:t>
                      </w:r>
                      <w:r>
                        <w:t>/2017.(X.26.) Kt. számú határozathoz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b/>
          <w:noProof/>
        </w:rPr>
        <w:drawing>
          <wp:inline distT="0" distB="0" distL="0" distR="0">
            <wp:extent cx="6829425" cy="9658350"/>
            <wp:effectExtent l="0" t="0" r="9525" b="0"/>
            <wp:docPr id="4" name="Kép 4" descr="szallitasiszerzodes-kompar_Old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llitasiszerzodes-kompar_Oldal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</w:rPr>
        <w:lastRenderedPageBreak/>
        <w:drawing>
          <wp:inline distT="0" distB="0" distL="0" distR="0">
            <wp:extent cx="6829425" cy="9658350"/>
            <wp:effectExtent l="0" t="0" r="9525" b="0"/>
            <wp:docPr id="3" name="Kép 3" descr="szallitasiszerzodes-kompar_Old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llitasiszerzodes-kompar_Oldal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6829425" cy="9658350"/>
            <wp:effectExtent l="0" t="0" r="9525" b="0"/>
            <wp:docPr id="2" name="Kép 2" descr="szallitasiszerzodes-kompar_Oldal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llitasiszerzodes-kompar_Oldal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6829425" cy="9658350"/>
            <wp:effectExtent l="0" t="0" r="9525" b="0"/>
            <wp:docPr id="1" name="Kép 1" descr="szallitasiszerzodes-kompar_Oldal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llitasiszerzodes-kompar_Oldal_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52E">
        <w:rPr>
          <w:b/>
        </w:rPr>
        <w:lastRenderedPageBreak/>
        <w:tab/>
      </w:r>
    </w:p>
    <w:p w:rsidR="00CA5264" w:rsidRDefault="00CA5264"/>
    <w:sectPr w:rsidR="00CA5264" w:rsidSect="00C761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240383"/>
      <w:docPartObj>
        <w:docPartGallery w:val="Page Numbers (Bottom of Page)"/>
        <w:docPartUnique/>
      </w:docPartObj>
    </w:sdtPr>
    <w:sdtEndPr/>
    <w:sdtContent>
      <w:p w:rsidR="0068337A" w:rsidRDefault="00A443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337A" w:rsidRDefault="00A443F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3F6F"/>
    <w:multiLevelType w:val="hybridMultilevel"/>
    <w:tmpl w:val="729E7E5A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00"/>
    <w:rsid w:val="00A443FC"/>
    <w:rsid w:val="00BF3E00"/>
    <w:rsid w:val="00C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F3E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3E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E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E0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E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F3E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3E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E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E0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2017-10-26T12:24:00Z</dcterms:created>
  <dcterms:modified xsi:type="dcterms:W3CDTF">2017-10-26T12:26:00Z</dcterms:modified>
</cp:coreProperties>
</file>